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spacing w:before="34"/>
        <w:ind w:left="2912" w:right="0" w:firstLine="0"/>
        <w:jc w:val="left"/>
        <w:rPr>
          <w:rFonts w:ascii="Calibri" w:hAnsi="Calibri" w:cs="Calibri" w:eastAsia="Calibri"/>
          <w:sz w:val="32"/>
          <w:szCs w:val="32"/>
        </w:rPr>
      </w:pPr>
      <w:r>
        <w:rPr>
          <w:rFonts w:ascii="Calibri"/>
          <w:b/>
          <w:sz w:val="32"/>
        </w:rPr>
        <w:t>NOTAS</w:t>
      </w:r>
      <w:r>
        <w:rPr>
          <w:rFonts w:ascii="Calibri"/>
          <w:b/>
          <w:spacing w:val="-37"/>
          <w:sz w:val="32"/>
        </w:rPr>
        <w:t> </w:t>
      </w:r>
      <w:r>
        <w:rPr>
          <w:rFonts w:ascii="Calibri"/>
          <w:b/>
          <w:sz w:val="32"/>
        </w:rPr>
        <w:t>EXPLICATIVAS/2023</w:t>
      </w:r>
      <w:r>
        <w:rPr>
          <w:rFonts w:ascii="Calibri"/>
          <w:sz w:val="32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b/>
          <w:bCs/>
          <w:sz w:val="27"/>
          <w:szCs w:val="27"/>
        </w:rPr>
      </w:pPr>
    </w:p>
    <w:p>
      <w:pPr>
        <w:pStyle w:val="BodyText"/>
        <w:spacing w:line="240" w:lineRule="auto" w:before="64"/>
        <w:ind w:left="109" w:right="0"/>
        <w:jc w:val="left"/>
        <w:rPr>
          <w:b w:val="0"/>
          <w:bCs w:val="0"/>
        </w:rPr>
      </w:pPr>
      <w:r>
        <w:rPr/>
      </w:r>
      <w:r>
        <w:rPr>
          <w:u w:val="single" w:color="000000"/>
        </w:rPr>
        <w:t>DEMONSTRAÇÕES</w:t>
      </w:r>
      <w:r>
        <w:rPr>
          <w:spacing w:val="-1"/>
          <w:u w:val="single" w:color="000000"/>
        </w:rPr>
        <w:t> </w:t>
      </w:r>
      <w:r>
        <w:rPr>
          <w:rFonts w:ascii="Times New Roman" w:hAnsi="Times New Roman"/>
          <w:b w:val="0"/>
          <w:spacing w:val="-1"/>
          <w:u w:val="single" w:color="000000"/>
        </w:rPr>
      </w:r>
      <w:r>
        <w:rPr>
          <w:u w:val="single" w:color="000000"/>
        </w:rPr>
        <w:t>FINANCEIRAS:</w:t>
      </w:r>
      <w:r>
        <w:rPr/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b/>
          <w:bCs/>
          <w:sz w:val="14"/>
          <w:szCs w:val="14"/>
        </w:rPr>
      </w:pPr>
    </w:p>
    <w:p>
      <w:pPr>
        <w:spacing w:line="488" w:lineRule="auto" w:before="51"/>
        <w:ind w:left="109" w:right="117" w:firstLine="914"/>
        <w:jc w:val="both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32"/>
          <w:sz w:val="24"/>
        </w:rPr>
        <w:t> </w:t>
      </w:r>
      <w:r>
        <w:rPr>
          <w:rFonts w:ascii="Calibri" w:hAnsi="Calibri"/>
          <w:sz w:val="24"/>
        </w:rPr>
        <w:t>investimentos</w:t>
      </w:r>
      <w:r>
        <w:rPr>
          <w:rFonts w:ascii="Calibri" w:hAnsi="Calibri"/>
          <w:spacing w:val="38"/>
          <w:sz w:val="24"/>
        </w:rPr>
        <w:t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34"/>
          <w:sz w:val="24"/>
        </w:rPr>
        <w:t> </w:t>
      </w:r>
      <w:r>
        <w:rPr>
          <w:rFonts w:ascii="Calibri" w:hAnsi="Calibri"/>
          <w:sz w:val="24"/>
        </w:rPr>
        <w:t>carteira</w:t>
      </w:r>
      <w:r>
        <w:rPr>
          <w:rFonts w:ascii="Calibri" w:hAnsi="Calibri"/>
          <w:spacing w:val="35"/>
          <w:sz w:val="24"/>
        </w:rPr>
        <w:t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34"/>
          <w:sz w:val="24"/>
        </w:rPr>
        <w:t> </w:t>
      </w:r>
      <w:r>
        <w:rPr>
          <w:rFonts w:ascii="Calibri" w:hAnsi="Calibri"/>
          <w:sz w:val="24"/>
        </w:rPr>
        <w:t>aplicações</w:t>
      </w:r>
      <w:r>
        <w:rPr>
          <w:rFonts w:ascii="Calibri" w:hAnsi="Calibri"/>
          <w:spacing w:val="34"/>
          <w:sz w:val="24"/>
        </w:rPr>
        <w:t> </w:t>
      </w:r>
      <w:r>
        <w:rPr>
          <w:rFonts w:ascii="Calibri" w:hAnsi="Calibri"/>
          <w:sz w:val="24"/>
        </w:rPr>
        <w:t>financeiras</w:t>
      </w:r>
      <w:r>
        <w:rPr>
          <w:rFonts w:ascii="Calibri" w:hAnsi="Calibri"/>
          <w:spacing w:val="36"/>
          <w:sz w:val="24"/>
        </w:rPr>
        <w:t> </w:t>
      </w:r>
      <w:r>
        <w:rPr>
          <w:rFonts w:ascii="Calibri" w:hAnsi="Calibri"/>
          <w:sz w:val="24"/>
        </w:rPr>
        <w:t>foram</w:t>
      </w:r>
      <w:r>
        <w:rPr>
          <w:rFonts w:ascii="Calibri" w:hAnsi="Calibri"/>
          <w:spacing w:val="35"/>
          <w:sz w:val="24"/>
        </w:rPr>
        <w:t> </w:t>
      </w:r>
      <w:r>
        <w:rPr>
          <w:rFonts w:ascii="Calibri" w:hAnsi="Calibri"/>
          <w:sz w:val="24"/>
        </w:rPr>
        <w:t>realizados</w:t>
      </w:r>
      <w:r>
        <w:rPr>
          <w:rFonts w:ascii="Calibri" w:hAnsi="Calibri"/>
          <w:spacing w:val="35"/>
          <w:sz w:val="24"/>
        </w:rPr>
        <w:t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avaliação</w:t>
      </w:r>
      <w:r>
        <w:rPr>
          <w:rFonts w:ascii="Calibri" w:hAnsi="Calibri"/>
          <w:spacing w:val="39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0"/>
          <w:sz w:val="24"/>
        </w:rPr>
        <w:t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41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39"/>
          <w:sz w:val="24"/>
        </w:rPr>
        <w:t> </w:t>
      </w:r>
      <w:r>
        <w:rPr>
          <w:rFonts w:ascii="Calibri" w:hAnsi="Calibri"/>
          <w:sz w:val="24"/>
        </w:rPr>
        <w:t>liquidez,</w:t>
      </w:r>
      <w:r>
        <w:rPr>
          <w:rFonts w:ascii="Calibri" w:hAnsi="Calibri"/>
          <w:spacing w:val="45"/>
          <w:sz w:val="24"/>
        </w:rPr>
        <w:t> </w:t>
      </w:r>
      <w:r>
        <w:rPr>
          <w:rFonts w:ascii="Calibri" w:hAnsi="Calibri"/>
          <w:sz w:val="24"/>
        </w:rPr>
        <w:t>visando</w:t>
      </w:r>
      <w:r>
        <w:rPr>
          <w:rFonts w:ascii="Calibri" w:hAnsi="Calibri"/>
          <w:spacing w:val="41"/>
          <w:sz w:val="24"/>
        </w:rPr>
        <w:t> </w:t>
      </w:r>
      <w:r>
        <w:rPr>
          <w:rFonts w:ascii="Calibri" w:hAnsi="Calibri"/>
          <w:sz w:val="24"/>
        </w:rPr>
        <w:t>manter</w:t>
      </w:r>
      <w:r>
        <w:rPr>
          <w:rFonts w:ascii="Calibri" w:hAnsi="Calibri"/>
          <w:spacing w:val="42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39"/>
          <w:sz w:val="24"/>
        </w:rPr>
        <w:t> </w:t>
      </w:r>
      <w:r>
        <w:rPr>
          <w:rFonts w:ascii="Calibri" w:hAnsi="Calibri"/>
          <w:sz w:val="24"/>
        </w:rPr>
        <w:t>equilíbrio</w:t>
      </w:r>
      <w:r>
        <w:rPr>
          <w:rFonts w:ascii="Calibri" w:hAnsi="Calibri"/>
          <w:spacing w:val="45"/>
          <w:sz w:val="24"/>
        </w:rPr>
        <w:t> </w:t>
      </w:r>
      <w:r>
        <w:rPr>
          <w:rFonts w:ascii="Calibri" w:hAnsi="Calibri"/>
          <w:sz w:val="24"/>
        </w:rPr>
        <w:t>financeiro</w:t>
      </w:r>
      <w:r>
        <w:rPr>
          <w:rFonts w:ascii="Calibri" w:hAnsi="Calibri"/>
          <w:spacing w:val="43"/>
          <w:sz w:val="24"/>
        </w:rPr>
        <w:t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40"/>
          <w:sz w:val="24"/>
        </w:rPr>
        <w:t> </w:t>
      </w:r>
      <w:r>
        <w:rPr>
          <w:rFonts w:ascii="Calibri" w:hAnsi="Calibri"/>
          <w:sz w:val="24"/>
        </w:rPr>
        <w:t>Previdência</w:t>
      </w:r>
      <w:r>
        <w:rPr>
          <w:rFonts w:ascii="Calibri" w:hAnsi="Calibri"/>
          <w:spacing w:val="40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dentro dos critérios da Resolução do Conselho Monetário Nacional CMN nº 4.693/2021.</w:t>
      </w:r>
    </w:p>
    <w:p>
      <w:pPr>
        <w:spacing w:line="240" w:lineRule="auto" w:before="0"/>
        <w:rPr>
          <w:rFonts w:ascii="Calibri" w:hAnsi="Calibri" w:cs="Calibri" w:eastAsia="Calibri"/>
          <w:sz w:val="24"/>
          <w:szCs w:val="24"/>
        </w:rPr>
      </w:pP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spacing w:line="255" w:lineRule="auto" w:before="0"/>
        <w:ind w:left="109" w:right="116" w:firstLine="844"/>
        <w:jc w:val="both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Encerrando</w:t>
      </w:r>
      <w:r>
        <w:rPr>
          <w:rFonts w:ascii="Calibri" w:hAnsi="Calibri"/>
          <w:spacing w:val="22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17"/>
          <w:sz w:val="24"/>
        </w:rPr>
        <w:t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total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aplicações</w:t>
      </w:r>
      <w:r>
        <w:rPr>
          <w:rFonts w:ascii="Calibri" w:hAnsi="Calibri"/>
          <w:spacing w:val="19"/>
          <w:sz w:val="24"/>
        </w:rPr>
        <w:t> </w:t>
      </w:r>
      <w:r>
        <w:rPr>
          <w:rFonts w:ascii="Calibri" w:hAnsi="Calibri"/>
          <w:sz w:val="24"/>
        </w:rPr>
        <w:t>financeiras</w:t>
      </w:r>
      <w:r>
        <w:rPr>
          <w:rFonts w:ascii="Calibri" w:hAnsi="Calibri"/>
          <w:spacing w:val="24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9"/>
          <w:sz w:val="24"/>
        </w:rPr>
        <w:t> </w:t>
      </w:r>
      <w:r>
        <w:rPr>
          <w:rFonts w:ascii="Calibri" w:hAnsi="Calibri"/>
          <w:sz w:val="24"/>
        </w:rPr>
        <w:t>R$</w:t>
      </w:r>
      <w:r>
        <w:rPr>
          <w:rFonts w:ascii="Calibri" w:hAnsi="Calibri"/>
          <w:spacing w:val="20"/>
          <w:sz w:val="24"/>
        </w:rPr>
        <w:t> </w:t>
      </w:r>
      <w:r>
        <w:rPr>
          <w:rFonts w:ascii="Calibri" w:hAnsi="Calibri"/>
          <w:sz w:val="24"/>
        </w:rPr>
        <w:t>55.676.982,36</w:t>
      </w:r>
      <w:r>
        <w:rPr>
          <w:rFonts w:ascii="Calibri" w:hAnsi="Calibri"/>
          <w:spacing w:val="24"/>
          <w:sz w:val="24"/>
        </w:rPr>
        <w:t> </w:t>
      </w:r>
      <w:r>
        <w:rPr>
          <w:rFonts w:ascii="Calibri" w:hAnsi="Calibri"/>
          <w:sz w:val="24"/>
        </w:rPr>
        <w:t>(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Cinquenta</w:t>
      </w:r>
      <w:r>
        <w:rPr>
          <w:rFonts w:ascii="Calibri" w:hAnsi="Calibri"/>
          <w:spacing w:val="13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Cinco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Milhões,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z w:val="24"/>
        </w:rPr>
        <w:t>Seiscentos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Setenta</w:t>
      </w:r>
      <w:r>
        <w:rPr>
          <w:rFonts w:ascii="Calibri" w:hAnsi="Calibri"/>
          <w:spacing w:val="10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Seis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mil,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Novecentos</w:t>
      </w:r>
      <w:r>
        <w:rPr>
          <w:rFonts w:ascii="Calibri" w:hAnsi="Calibri"/>
          <w:spacing w:val="10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Oitenta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Dois</w:t>
      </w:r>
      <w:r>
        <w:rPr>
          <w:rFonts w:ascii="Calibri" w:hAnsi="Calibri"/>
          <w:spacing w:val="7"/>
          <w:sz w:val="24"/>
        </w:rPr>
        <w:t> </w:t>
      </w:r>
      <w:r>
        <w:rPr>
          <w:rFonts w:ascii="Calibri" w:hAnsi="Calibri"/>
          <w:sz w:val="24"/>
        </w:rPr>
        <w:t>reais</w:t>
      </w:r>
      <w:r>
        <w:rPr>
          <w:rFonts w:ascii="Calibri" w:hAnsi="Calibri"/>
          <w:sz w:val="24"/>
        </w:rPr>
        <w:t> e Trinta e Seis centavos).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8"/>
          <w:szCs w:val="28"/>
        </w:rPr>
      </w:pPr>
    </w:p>
    <w:p>
      <w:pPr>
        <w:spacing w:before="51"/>
        <w:ind w:left="109" w:right="0" w:firstLine="0"/>
        <w:jc w:val="left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Demonstramos a composição da carteira:</w:t>
      </w:r>
    </w:p>
    <w:p>
      <w:pPr>
        <w:spacing w:after="0"/>
        <w:jc w:val="left"/>
        <w:rPr>
          <w:rFonts w:ascii="Calibri" w:hAnsi="Calibri" w:cs="Calibri" w:eastAsia="Calibri"/>
          <w:sz w:val="24"/>
          <w:szCs w:val="24"/>
        </w:rPr>
        <w:sectPr>
          <w:type w:val="continuous"/>
          <w:pgSz w:w="11910" w:h="16840"/>
          <w:pgMar w:top="1600" w:bottom="280" w:left="1640" w:right="80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7"/>
          <w:szCs w:val="17"/>
        </w:rPr>
      </w:pPr>
    </w:p>
    <w:p>
      <w:pPr>
        <w:pStyle w:val="BodyText"/>
        <w:tabs>
          <w:tab w:pos="4845" w:val="left" w:leader="none"/>
        </w:tabs>
        <w:spacing w:line="668" w:lineRule="exact"/>
        <w:ind w:left="544" w:right="0" w:hanging="324"/>
        <w:jc w:val="left"/>
        <w:rPr>
          <w:b w:val="0"/>
          <w:bCs w:val="0"/>
        </w:rPr>
      </w:pPr>
      <w:r>
        <w:rPr>
          <w:sz w:val="56"/>
        </w:rPr>
        <w:t>.</w:t>
      </w:r>
      <w:r>
        <w:rPr>
          <w:spacing w:val="47"/>
          <w:sz w:val="56"/>
        </w:rPr>
        <w:t> </w:t>
      </w:r>
      <w:r>
        <w:rPr/>
        <w:t>75,87%  </w:t>
      </w:r>
      <w:r>
        <w:rPr>
          <w:spacing w:val="1"/>
        </w:rPr>
        <w:t> </w:t>
      </w:r>
      <w:r>
        <w:rPr/>
        <w:t>em </w:t>
      </w:r>
      <w:r>
        <w:rPr>
          <w:spacing w:val="50"/>
        </w:rPr>
        <w:t> </w:t>
      </w:r>
      <w:r>
        <w:rPr/>
        <w:t>Fundos  </w:t>
      </w:r>
      <w:r>
        <w:rPr>
          <w:spacing w:val="4"/>
        </w:rPr>
        <w:t> </w:t>
      </w:r>
      <w:r>
        <w:rPr/>
        <w:t>de </w:t>
      </w:r>
      <w:r>
        <w:rPr>
          <w:spacing w:val="52"/>
        </w:rPr>
        <w:t> </w:t>
      </w:r>
      <w:r>
        <w:rPr/>
        <w:t>Investimentos</w:t>
        <w:tab/>
        <w:t>100% </w:t>
      </w:r>
      <w:r>
        <w:rPr>
          <w:spacing w:val="54"/>
        </w:rPr>
        <w:t> </w:t>
      </w:r>
      <w:r>
        <w:rPr/>
        <w:t>em </w:t>
      </w:r>
      <w:r>
        <w:rPr>
          <w:spacing w:val="52"/>
        </w:rPr>
        <w:t> </w:t>
      </w:r>
      <w:r>
        <w:rPr/>
        <w:t>Títulos  </w:t>
      </w:r>
      <w:r>
        <w:rPr>
          <w:spacing w:val="3"/>
        </w:rPr>
        <w:t> </w:t>
      </w:r>
      <w:r>
        <w:rPr/>
        <w:t>Públicos  </w:t>
      </w:r>
      <w:r>
        <w:rPr>
          <w:spacing w:val="4"/>
        </w:rPr>
        <w:t> </w:t>
      </w:r>
      <w:r>
        <w:rPr/>
        <w:t>Federais </w:t>
      </w:r>
      <w:r>
        <w:rPr>
          <w:spacing w:val="53"/>
        </w:rPr>
        <w:t> </w:t>
      </w:r>
      <w:r>
        <w:rPr/>
        <w:t>e/ou</w:t>
      </w:r>
      <w:r>
        <w:rPr>
          <w:b w:val="0"/>
        </w:rPr>
      </w:r>
    </w:p>
    <w:p>
      <w:pPr>
        <w:pStyle w:val="BodyText"/>
        <w:spacing w:line="306" w:lineRule="auto"/>
        <w:ind w:right="137"/>
        <w:jc w:val="both"/>
        <w:rPr>
          <w:b w:val="0"/>
          <w:bCs w:val="0"/>
        </w:rPr>
      </w:pPr>
      <w:r>
        <w:rPr/>
        <w:t>Operações</w:t>
      </w:r>
      <w:r>
        <w:rPr>
          <w:spacing w:val="29"/>
        </w:rPr>
        <w:t> </w:t>
      </w:r>
      <w:r>
        <w:rPr/>
        <w:t>Compromissadas;</w:t>
      </w:r>
      <w:r>
        <w:rPr>
          <w:spacing w:val="31"/>
        </w:rPr>
        <w:t> </w:t>
      </w:r>
      <w:r>
        <w:rPr/>
        <w:t>(permitido</w:t>
      </w:r>
      <w:r>
        <w:rPr>
          <w:spacing w:val="32"/>
        </w:rPr>
        <w:t> </w:t>
      </w:r>
      <w:r>
        <w:rPr/>
        <w:t>ao</w:t>
      </w:r>
      <w:r>
        <w:rPr>
          <w:spacing w:val="27"/>
        </w:rPr>
        <w:t> </w:t>
      </w:r>
      <w:r>
        <w:rPr/>
        <w:t>RPPS</w:t>
      </w:r>
      <w:r>
        <w:rPr>
          <w:spacing w:val="25"/>
        </w:rPr>
        <w:t> </w:t>
      </w:r>
      <w:r>
        <w:rPr/>
        <w:t>aplicar</w:t>
      </w:r>
      <w:r>
        <w:rPr>
          <w:spacing w:val="31"/>
        </w:rPr>
        <w:t> </w:t>
      </w:r>
      <w:r>
        <w:rPr/>
        <w:t>até</w:t>
      </w:r>
      <w:r>
        <w:rPr>
          <w:spacing w:val="27"/>
        </w:rPr>
        <w:t> </w:t>
      </w:r>
      <w:r>
        <w:rPr/>
        <w:t>100%</w:t>
      </w:r>
      <w:r>
        <w:rPr>
          <w:spacing w:val="33"/>
        </w:rPr>
        <w:t> </w:t>
      </w:r>
      <w:r>
        <w:rPr/>
        <w:t>do</w:t>
      </w:r>
      <w:r>
        <w:rPr>
          <w:spacing w:val="29"/>
        </w:rPr>
        <w:t> </w:t>
      </w:r>
      <w:r>
        <w:rPr>
          <w:spacing w:val="-1"/>
        </w:rPr>
        <w:t>patrimônio</w:t>
      </w:r>
      <w:r>
        <w:rPr>
          <w:spacing w:val="28"/>
        </w:rPr>
        <w:t> </w:t>
      </w:r>
      <w:r>
        <w:rPr/>
        <w:t>líquido,</w:t>
      </w:r>
      <w:r>
        <w:rPr>
          <w:spacing w:val="27"/>
        </w:rPr>
        <w:t> </w:t>
      </w:r>
      <w:r>
        <w:rPr/>
        <w:t>conforme</w:t>
      </w:r>
      <w:r>
        <w:rPr>
          <w:spacing w:val="23"/>
        </w:rPr>
        <w:t> </w:t>
      </w:r>
      <w:r>
        <w:rPr/>
        <w:t>o</w:t>
      </w:r>
      <w:r>
        <w:rPr>
          <w:spacing w:val="21"/>
        </w:rPr>
        <w:t> </w:t>
      </w:r>
      <w:r>
        <w:rPr/>
        <w:t>art.</w:t>
      </w:r>
      <w:r>
        <w:rPr>
          <w:spacing w:val="22"/>
        </w:rPr>
        <w:t> </w:t>
      </w:r>
      <w:r>
        <w:rPr/>
        <w:t>7,</w:t>
      </w:r>
      <w:r>
        <w:rPr>
          <w:spacing w:val="22"/>
        </w:rPr>
        <w:t> </w:t>
      </w:r>
      <w:r>
        <w:rPr/>
        <w:t>inciso</w:t>
      </w:r>
      <w:r>
        <w:rPr>
          <w:spacing w:val="25"/>
        </w:rPr>
        <w:t> </w:t>
      </w:r>
      <w:r>
        <w:rPr/>
        <w:t>I,</w:t>
      </w:r>
      <w:r>
        <w:rPr>
          <w:spacing w:val="22"/>
        </w:rPr>
        <w:t> </w:t>
      </w:r>
      <w:r>
        <w:rPr/>
        <w:t>alínea</w:t>
      </w:r>
      <w:r>
        <w:rPr>
          <w:spacing w:val="21"/>
        </w:rPr>
        <w:t> </w:t>
      </w:r>
      <w:r>
        <w:rPr/>
        <w:t>b,</w:t>
      </w:r>
      <w:r>
        <w:rPr>
          <w:spacing w:val="22"/>
        </w:rPr>
        <w:t> </w:t>
      </w:r>
      <w:r>
        <w:rPr/>
        <w:t>da</w:t>
      </w:r>
      <w:r>
        <w:rPr>
          <w:spacing w:val="23"/>
        </w:rPr>
        <w:t> </w:t>
      </w:r>
      <w:r>
        <w:rPr/>
        <w:t>Resolução</w:t>
      </w:r>
      <w:r>
        <w:rPr>
          <w:spacing w:val="22"/>
        </w:rPr>
        <w:t> </w:t>
      </w:r>
      <w:r>
        <w:rPr/>
        <w:t>CMN</w:t>
      </w:r>
      <w:r>
        <w:rPr>
          <w:spacing w:val="23"/>
        </w:rPr>
        <w:t> </w:t>
      </w:r>
      <w:r>
        <w:rPr/>
        <w:t>nº</w:t>
      </w:r>
      <w:r>
        <w:rPr>
          <w:spacing w:val="23"/>
        </w:rPr>
        <w:t> </w:t>
      </w:r>
      <w:r>
        <w:rPr>
          <w:spacing w:val="-1"/>
        </w:rPr>
        <w:t>4.963/2021)</w:t>
      </w:r>
      <w:r>
        <w:rPr>
          <w:spacing w:val="28"/>
        </w:rPr>
        <w:t> </w:t>
      </w:r>
      <w:r>
        <w:rPr/>
        <w:t>representando</w:t>
      </w:r>
      <w:r>
        <w:rPr>
          <w:spacing w:val="51"/>
        </w:rPr>
        <w:t> </w:t>
      </w:r>
      <w:r>
        <w:rPr/>
        <w:t>um</w:t>
      </w:r>
      <w:r>
        <w:rPr>
          <w:spacing w:val="47"/>
        </w:rPr>
        <w:t> </w:t>
      </w:r>
      <w:r>
        <w:rPr/>
        <w:t>total</w:t>
      </w:r>
      <w:r>
        <w:rPr>
          <w:spacing w:val="49"/>
        </w:rPr>
        <w:t> </w:t>
      </w:r>
      <w:r>
        <w:rPr/>
        <w:t>aplicado</w:t>
      </w:r>
      <w:r>
        <w:rPr>
          <w:spacing w:val="50"/>
        </w:rPr>
        <w:t> </w:t>
      </w:r>
      <w:r>
        <w:rPr/>
        <w:t>de</w:t>
      </w:r>
      <w:r>
        <w:rPr>
          <w:spacing w:val="48"/>
        </w:rPr>
        <w:t> </w:t>
      </w:r>
      <w:r>
        <w:rPr/>
        <w:t>R$</w:t>
      </w:r>
      <w:r>
        <w:rPr>
          <w:spacing w:val="47"/>
        </w:rPr>
        <w:t> </w:t>
      </w:r>
      <w:r>
        <w:rPr/>
        <w:t>42.242.656,90,</w:t>
      </w:r>
      <w:r>
        <w:rPr>
          <w:spacing w:val="3"/>
        </w:rPr>
        <w:t> </w:t>
      </w:r>
      <w:r>
        <w:rPr/>
        <w:t>conforme</w:t>
      </w:r>
      <w:r>
        <w:rPr>
          <w:spacing w:val="49"/>
        </w:rPr>
        <w:t> </w:t>
      </w:r>
      <w:r>
        <w:rPr/>
        <w:t>os</w:t>
      </w:r>
      <w:r>
        <w:rPr>
          <w:spacing w:val="48"/>
        </w:rPr>
        <w:t> </w:t>
      </w:r>
      <w:r>
        <w:rPr/>
        <w:t>fundos</w:t>
      </w:r>
      <w:r>
        <w:rPr>
          <w:spacing w:val="52"/>
        </w:rPr>
        <w:t> </w:t>
      </w:r>
      <w:r>
        <w:rPr>
          <w:spacing w:val="-1"/>
        </w:rPr>
        <w:t>de</w:t>
      </w:r>
      <w:r>
        <w:rPr>
          <w:spacing w:val="20"/>
        </w:rPr>
        <w:t> </w:t>
      </w:r>
      <w:r>
        <w:rPr/>
        <w:t>investimentos relacionados abaixo:</w:t>
      </w:r>
      <w:r>
        <w:rPr>
          <w:b w:val="0"/>
        </w:rPr>
      </w:r>
    </w:p>
    <w:p>
      <w:pPr>
        <w:spacing w:line="240" w:lineRule="auto" w:before="10"/>
        <w:rPr>
          <w:rFonts w:ascii="Calibri" w:hAnsi="Calibri" w:cs="Calibri" w:eastAsia="Calibri"/>
          <w:b/>
          <w:bCs/>
          <w:sz w:val="19"/>
          <w:szCs w:val="19"/>
        </w:rPr>
      </w:pPr>
    </w:p>
    <w:tbl>
      <w:tblPr>
        <w:tblW w:w="0" w:type="auto"/>
        <w:jc w:val="left"/>
        <w:tblInd w:w="4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3"/>
        <w:gridCol w:w="785"/>
        <w:gridCol w:w="1615"/>
        <w:gridCol w:w="1147"/>
      </w:tblGrid>
      <w:tr>
        <w:trPr>
          <w:trHeight w:val="305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84" w:lineRule="exact"/>
              <w:ind w:left="1519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Fundo de Investimento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84" w:lineRule="exact"/>
              <w:ind w:left="467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Valor Aplicado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D9D9D9"/>
          </w:tcPr>
          <w:p>
            <w:pPr>
              <w:pStyle w:val="TableParagraph"/>
              <w:spacing w:line="284" w:lineRule="exact"/>
              <w:ind w:left="123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(%) RPPS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65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SICREDI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FIC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INSTITUCIONAL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REF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IMA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LP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5.088.864,97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9,14%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1245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CAIXA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BRASIL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IMA</w:t>
            </w:r>
            <w:r>
              <w:rPr>
                <w:rFonts w:ascii="Calibri" w:hAnsi="Calibri" w:cs="Calibri" w:eastAsia="Calibri"/>
                <w:b/>
                <w:bCs/>
                <w:spacing w:val="-3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5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TP</w:t>
            </w:r>
            <w:r>
              <w:rPr>
                <w:rFonts w:ascii="Calibri" w:hAnsi="Calibri" w:cs="Calibri" w:eastAsia="Calibri"/>
                <w:b/>
                <w:bCs/>
                <w:spacing w:val="-3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LP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4.332.074,17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7,78%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377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CAIXA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BRASIL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IRF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3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1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TP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1.274.853,18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2,29%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97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CAIXA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BRASIL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TÍTULOS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PÚBLICOS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RF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LP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1.902.372,12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3,42%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717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BB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PREV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RF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TÍTULOS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PÚBLICOS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VÉRTICE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2028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9.203.114,96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269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16,53%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1159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BB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PREVIDENCIÁRIO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IMA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TP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3.683.468,72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6,62%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173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BB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PREVIDENCIÁRIO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TP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2.914.288,89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5,23%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107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BB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PREVIDENCIÁRIO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IMA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5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LP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FIC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5.410.016,17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9,72%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188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BB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PREVIDENCIARIO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RF</w:t>
            </w:r>
            <w:r>
              <w:rPr>
                <w:rFonts w:ascii="Calibri"/>
                <w:b/>
                <w:spacing w:val="-5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IDKA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2</w:t>
            </w:r>
            <w:r>
              <w:rPr>
                <w:rFonts w:ascii="Calibri"/>
                <w:b/>
                <w:spacing w:val="-5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TP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FI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3.317.504,18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5,96%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952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BB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PREVIDENCIÁRIO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IRF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1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TP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FIC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5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5.116.099,54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9,19%</w:t>
            </w:r>
            <w:r>
              <w:rPr>
                <w:rFonts w:ascii="Calibri"/>
                <w:sz w:val="20"/>
              </w:rPr>
            </w:r>
          </w:p>
        </w:tc>
      </w:tr>
    </w:tbl>
    <w:p>
      <w:pPr>
        <w:spacing w:line="240" w:lineRule="auto" w:before="10"/>
        <w:rPr>
          <w:rFonts w:ascii="Calibri" w:hAnsi="Calibri" w:cs="Calibri" w:eastAsia="Calibri"/>
          <w:b/>
          <w:bCs/>
          <w:sz w:val="24"/>
          <w:szCs w:val="24"/>
        </w:rPr>
      </w:pPr>
    </w:p>
    <w:p>
      <w:pPr>
        <w:pStyle w:val="BodyText"/>
        <w:spacing w:line="264" w:lineRule="auto"/>
        <w:ind w:right="138" w:hanging="324"/>
        <w:jc w:val="left"/>
        <w:rPr>
          <w:b w:val="0"/>
          <w:bCs w:val="0"/>
        </w:rPr>
      </w:pPr>
      <w:r>
        <w:rPr>
          <w:sz w:val="56"/>
        </w:rPr>
        <w:t>.</w:t>
      </w:r>
      <w:r>
        <w:rPr>
          <w:spacing w:val="47"/>
          <w:sz w:val="56"/>
        </w:rPr>
        <w:t> </w:t>
      </w:r>
      <w:r>
        <w:rPr/>
        <w:t>18,51%</w:t>
      </w:r>
      <w:r>
        <w:rPr>
          <w:spacing w:val="16"/>
        </w:rPr>
        <w:t> </w:t>
      </w:r>
      <w:r>
        <w:rPr/>
        <w:t>em</w:t>
      </w:r>
      <w:r>
        <w:rPr>
          <w:spacing w:val="11"/>
        </w:rPr>
        <w:t> </w:t>
      </w:r>
      <w:r>
        <w:rPr/>
        <w:t>Fundos</w:t>
      </w:r>
      <w:r>
        <w:rPr>
          <w:spacing w:val="16"/>
        </w:rPr>
        <w:t> </w:t>
      </w:r>
      <w:r>
        <w:rPr/>
        <w:t>de</w:t>
      </w:r>
      <w:r>
        <w:rPr>
          <w:spacing w:val="12"/>
        </w:rPr>
        <w:t> </w:t>
      </w:r>
      <w:r>
        <w:rPr/>
        <w:t>Investimento</w:t>
      </w:r>
      <w:r>
        <w:rPr>
          <w:spacing w:val="15"/>
        </w:rPr>
        <w:t> </w:t>
      </w:r>
      <w:r>
        <w:rPr/>
        <w:t>de</w:t>
      </w:r>
      <w:r>
        <w:rPr>
          <w:spacing w:val="15"/>
        </w:rPr>
        <w:t> </w:t>
      </w:r>
      <w:r>
        <w:rPr/>
        <w:t>Renda</w:t>
      </w:r>
      <w:r>
        <w:rPr>
          <w:spacing w:val="12"/>
        </w:rPr>
        <w:t> </w:t>
      </w:r>
      <w:r>
        <w:rPr/>
        <w:t>Fixa;</w:t>
      </w:r>
      <w:r>
        <w:rPr>
          <w:spacing w:val="16"/>
        </w:rPr>
        <w:t> </w:t>
      </w:r>
      <w:r>
        <w:rPr/>
        <w:t>(permitido</w:t>
      </w:r>
      <w:r>
        <w:rPr>
          <w:spacing w:val="16"/>
        </w:rPr>
        <w:t> </w:t>
      </w:r>
      <w:r>
        <w:rPr/>
        <w:t>ao</w:t>
      </w:r>
      <w:r>
        <w:rPr>
          <w:spacing w:val="15"/>
        </w:rPr>
        <w:t> </w:t>
      </w:r>
      <w:r>
        <w:rPr/>
        <w:t>RPPS</w:t>
      </w:r>
      <w:r>
        <w:rPr>
          <w:spacing w:val="10"/>
        </w:rPr>
        <w:t> </w:t>
      </w:r>
      <w:r>
        <w:rPr/>
        <w:t>aplicar</w:t>
      </w:r>
      <w:r>
        <w:rPr>
          <w:spacing w:val="16"/>
        </w:rPr>
        <w:t> </w:t>
      </w:r>
      <w:r>
        <w:rPr/>
        <w:t>até</w:t>
      </w:r>
      <w:r>
        <w:rPr>
          <w:spacing w:val="12"/>
        </w:rPr>
        <w:t> </w:t>
      </w:r>
      <w:r>
        <w:rPr/>
        <w:t>60%</w:t>
      </w:r>
      <w:r>
        <w:rPr/>
        <w:t> do </w:t>
      </w:r>
      <w:r>
        <w:rPr>
          <w:spacing w:val="10"/>
        </w:rPr>
        <w:t> </w:t>
      </w:r>
      <w:r>
        <w:rPr/>
        <w:t>patrimônio </w:t>
      </w:r>
      <w:r>
        <w:rPr>
          <w:spacing w:val="14"/>
        </w:rPr>
        <w:t> </w:t>
      </w:r>
      <w:r>
        <w:rPr/>
        <w:t>líquido </w:t>
      </w:r>
      <w:r>
        <w:rPr>
          <w:spacing w:val="15"/>
        </w:rPr>
        <w:t> </w:t>
      </w:r>
      <w:r>
        <w:rPr/>
        <w:t>nesse </w:t>
      </w:r>
      <w:r>
        <w:rPr>
          <w:spacing w:val="6"/>
        </w:rPr>
        <w:t> </w:t>
      </w:r>
      <w:r>
        <w:rPr/>
        <w:t>segmento </w:t>
      </w:r>
      <w:r>
        <w:rPr>
          <w:spacing w:val="8"/>
        </w:rPr>
        <w:t> </w:t>
      </w:r>
      <w:r>
        <w:rPr/>
        <w:t>e </w:t>
      </w:r>
      <w:r>
        <w:rPr>
          <w:spacing w:val="5"/>
        </w:rPr>
        <w:t> </w:t>
      </w:r>
      <w:r>
        <w:rPr/>
        <w:t>20% </w:t>
      </w:r>
      <w:r>
        <w:rPr>
          <w:spacing w:val="10"/>
        </w:rPr>
        <w:t> </w:t>
      </w:r>
      <w:r>
        <w:rPr/>
        <w:t>por </w:t>
      </w:r>
      <w:r>
        <w:rPr>
          <w:spacing w:val="9"/>
        </w:rPr>
        <w:t> </w:t>
      </w:r>
      <w:r>
        <w:rPr/>
        <w:t>cada </w:t>
      </w:r>
      <w:r>
        <w:rPr>
          <w:spacing w:val="8"/>
        </w:rPr>
        <w:t> </w:t>
      </w:r>
      <w:r>
        <w:rPr/>
        <w:t>fundo </w:t>
      </w:r>
      <w:r>
        <w:rPr>
          <w:spacing w:val="10"/>
        </w:rPr>
        <w:t> </w:t>
      </w:r>
      <w:r>
        <w:rPr/>
        <w:t>de </w:t>
      </w:r>
      <w:r>
        <w:rPr>
          <w:spacing w:val="9"/>
        </w:rPr>
        <w:t> </w:t>
      </w:r>
      <w:r>
        <w:rPr/>
        <w:t>investimento </w:t>
      </w:r>
      <w:r>
        <w:rPr>
          <w:spacing w:val="9"/>
        </w:rPr>
        <w:t> </w:t>
      </w:r>
      <w:r>
        <w:rPr>
          <w:spacing w:val="-2"/>
        </w:rPr>
        <w:t>do</w:t>
      </w:r>
      <w:r>
        <w:rPr>
          <w:b w:val="0"/>
        </w:rPr>
      </w:r>
    </w:p>
    <w:p>
      <w:pPr>
        <w:pStyle w:val="BodyText"/>
        <w:spacing w:line="369" w:lineRule="auto" w:before="128"/>
        <w:ind w:right="139"/>
        <w:jc w:val="both"/>
        <w:rPr>
          <w:b w:val="0"/>
          <w:bCs w:val="0"/>
        </w:rPr>
      </w:pPr>
      <w:r>
        <w:rPr/>
        <w:t>patrimônio</w:t>
      </w:r>
      <w:r>
        <w:rPr>
          <w:spacing w:val="21"/>
        </w:rPr>
        <w:t> </w:t>
      </w:r>
      <w:r>
        <w:rPr/>
        <w:t>líquido,</w:t>
      </w:r>
      <w:r>
        <w:rPr>
          <w:spacing w:val="23"/>
        </w:rPr>
        <w:t> </w:t>
      </w:r>
      <w:r>
        <w:rPr/>
        <w:t>conforme</w:t>
      </w:r>
      <w:r>
        <w:rPr>
          <w:spacing w:val="18"/>
        </w:rPr>
        <w:t> </w:t>
      </w:r>
      <w:r>
        <w:rPr/>
        <w:t>o</w:t>
      </w:r>
      <w:r>
        <w:rPr>
          <w:spacing w:val="16"/>
        </w:rPr>
        <w:t> </w:t>
      </w:r>
      <w:r>
        <w:rPr/>
        <w:t>art.</w:t>
      </w:r>
      <w:r>
        <w:rPr>
          <w:spacing w:val="18"/>
        </w:rPr>
        <w:t> </w:t>
      </w:r>
      <w:r>
        <w:rPr/>
        <w:t>7,</w:t>
      </w:r>
      <w:r>
        <w:rPr>
          <w:spacing w:val="17"/>
        </w:rPr>
        <w:t> </w:t>
      </w:r>
      <w:r>
        <w:rPr/>
        <w:t>inciso</w:t>
      </w:r>
      <w:r>
        <w:rPr>
          <w:spacing w:val="20"/>
        </w:rPr>
        <w:t> </w:t>
      </w:r>
      <w:r>
        <w:rPr/>
        <w:t>III,</w:t>
      </w:r>
      <w:r>
        <w:rPr>
          <w:spacing w:val="19"/>
        </w:rPr>
        <w:t> </w:t>
      </w:r>
      <w:r>
        <w:rPr/>
        <w:t>alínea</w:t>
      </w:r>
      <w:r>
        <w:rPr>
          <w:spacing w:val="16"/>
        </w:rPr>
        <w:t> </w:t>
      </w:r>
      <w:r>
        <w:rPr/>
        <w:t>a,</w:t>
      </w:r>
      <w:r>
        <w:rPr>
          <w:spacing w:val="16"/>
        </w:rPr>
        <w:t> </w:t>
      </w:r>
      <w:r>
        <w:rPr/>
        <w:t>da</w:t>
      </w:r>
      <w:r>
        <w:rPr>
          <w:spacing w:val="13"/>
        </w:rPr>
        <w:t> </w:t>
      </w:r>
      <w:r>
        <w:rPr/>
        <w:t>Resolução</w:t>
      </w:r>
      <w:r>
        <w:rPr>
          <w:spacing w:val="17"/>
        </w:rPr>
        <w:t> </w:t>
      </w:r>
      <w:r>
        <w:rPr>
          <w:spacing w:val="-1"/>
        </w:rPr>
        <w:t>CMN</w:t>
      </w:r>
      <w:r>
        <w:rPr>
          <w:spacing w:val="13"/>
        </w:rPr>
        <w:t> </w:t>
      </w:r>
      <w:r>
        <w:rPr/>
        <w:t>nº</w:t>
      </w:r>
      <w:r>
        <w:rPr>
          <w:spacing w:val="20"/>
        </w:rPr>
        <w:t> </w:t>
      </w:r>
      <w:r>
        <w:rPr/>
        <w:t>4.963/2021)</w:t>
      </w:r>
      <w:r>
        <w:rPr>
          <w:spacing w:val="12"/>
        </w:rPr>
        <w:t> </w:t>
      </w:r>
      <w:r>
        <w:rPr/>
        <w:t>representando</w:t>
      </w:r>
      <w:r>
        <w:rPr>
          <w:spacing w:val="7"/>
        </w:rPr>
        <w:t> </w:t>
      </w:r>
      <w:r>
        <w:rPr/>
        <w:t>um</w:t>
      </w:r>
      <w:r>
        <w:rPr>
          <w:spacing w:val="5"/>
        </w:rPr>
        <w:t> </w:t>
      </w:r>
      <w:r>
        <w:rPr/>
        <w:t>total</w:t>
      </w:r>
      <w:r>
        <w:rPr>
          <w:spacing w:val="5"/>
        </w:rPr>
        <w:t> </w:t>
      </w:r>
      <w:r>
        <w:rPr/>
        <w:t>aplicado</w:t>
      </w:r>
      <w:r>
        <w:rPr>
          <w:spacing w:val="8"/>
        </w:rPr>
        <w:t> </w:t>
      </w:r>
      <w:r>
        <w:rPr/>
        <w:t>de</w:t>
      </w:r>
      <w:r>
        <w:rPr>
          <w:spacing w:val="3"/>
        </w:rPr>
        <w:t> </w:t>
      </w:r>
      <w:r>
        <w:rPr/>
        <w:t>R$</w:t>
      </w:r>
      <w:r>
        <w:rPr>
          <w:spacing w:val="5"/>
        </w:rPr>
        <w:t> </w:t>
      </w:r>
      <w:r>
        <w:rPr/>
        <w:t>10.305.426,16,</w:t>
      </w:r>
      <w:r>
        <w:rPr>
          <w:spacing w:val="13"/>
        </w:rPr>
        <w:t> </w:t>
      </w:r>
      <w:r>
        <w:rPr>
          <w:spacing w:val="-1"/>
        </w:rPr>
        <w:t>conforme</w:t>
      </w:r>
      <w:r>
        <w:rPr>
          <w:spacing w:val="8"/>
        </w:rPr>
        <w:t> </w:t>
      </w:r>
      <w:r>
        <w:rPr/>
        <w:t>os</w:t>
      </w:r>
      <w:r>
        <w:rPr>
          <w:spacing w:val="4"/>
        </w:rPr>
        <w:t> </w:t>
      </w:r>
      <w:r>
        <w:rPr/>
        <w:t>fundos</w:t>
      </w:r>
      <w:r>
        <w:rPr>
          <w:spacing w:val="26"/>
        </w:rPr>
        <w:t> </w:t>
      </w:r>
      <w:r>
        <w:rPr/>
        <w:t>de investimentos relacionados abaixo:</w:t>
      </w:r>
      <w:r>
        <w:rPr>
          <w:b w:val="0"/>
        </w:rPr>
      </w:r>
    </w:p>
    <w:p>
      <w:pPr>
        <w:spacing w:line="240" w:lineRule="auto" w:before="6"/>
        <w:rPr>
          <w:rFonts w:ascii="Calibri" w:hAnsi="Calibri" w:cs="Calibri" w:eastAsia="Calibri"/>
          <w:b/>
          <w:bCs/>
          <w:sz w:val="13"/>
          <w:szCs w:val="13"/>
        </w:rPr>
      </w:pPr>
    </w:p>
    <w:tbl>
      <w:tblPr>
        <w:tblW w:w="0" w:type="auto"/>
        <w:jc w:val="left"/>
        <w:tblInd w:w="4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3"/>
        <w:gridCol w:w="788"/>
        <w:gridCol w:w="1612"/>
        <w:gridCol w:w="1147"/>
      </w:tblGrid>
      <w:tr>
        <w:trPr>
          <w:trHeight w:val="305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84" w:lineRule="exact"/>
              <w:ind w:left="1519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Fundo de Investimento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84" w:lineRule="exact"/>
              <w:ind w:left="459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Valor Aplicado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D9D9D9"/>
          </w:tcPr>
          <w:p>
            <w:pPr>
              <w:pStyle w:val="TableParagraph"/>
              <w:spacing w:line="284" w:lineRule="exact"/>
              <w:ind w:left="130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(%) RPPS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85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SICREDI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INSTITUCIONAL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REF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4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1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452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1.295.563,69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2,33%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128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BB</w:t>
            </w:r>
            <w:r>
              <w:rPr>
                <w:rFonts w:ascii="Calibri" w:hAnsi="Calibri" w:cs="Calibri" w:eastAsia="Calibri"/>
                <w:b/>
                <w:bCs/>
                <w:spacing w:val="-6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PREVIDENCIÁRIO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RF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IMA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‐</w:t>
            </w:r>
            <w:r>
              <w:rPr>
                <w:rFonts w:ascii="Calibri" w:hAnsi="Calibri" w:cs="Calibri" w:eastAsia="Calibri"/>
                <w:b/>
                <w:bCs/>
                <w:spacing w:val="-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spacing w:val="-6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z w:val="20"/>
                <w:szCs w:val="20"/>
              </w:rPr>
              <w:t>FI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  <w:tc>
          <w:tcPr>
            <w:tcW w:w="788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2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5.773.615,97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269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10,37%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767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BB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PREVIDENCIÁRIO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RF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REF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DI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LP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PERFIL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FIC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8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1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60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468.670,11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0,84%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79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BB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PREVIDENCIÁRIO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FLUXO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RF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SIMPLES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FIC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8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453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2.767.576,39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4,97%</w:t>
            </w:r>
            <w:r>
              <w:rPr>
                <w:rFonts w:ascii="Calibri"/>
                <w:sz w:val="20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20"/>
          <w:szCs w:val="20"/>
        </w:rPr>
        <w:sectPr>
          <w:headerReference w:type="default" r:id="rId5"/>
          <w:pgSz w:w="11910" w:h="16840"/>
          <w:pgMar w:header="2215" w:footer="0" w:top="2440" w:bottom="280" w:left="1640" w:right="780"/>
        </w:sectPr>
      </w:pPr>
    </w:p>
    <w:p>
      <w:pPr>
        <w:spacing w:line="240" w:lineRule="auto" w:before="10"/>
        <w:rPr>
          <w:rFonts w:ascii="Calibri" w:hAnsi="Calibri" w:cs="Calibri" w:eastAsia="Calibri"/>
          <w:b/>
          <w:bCs/>
          <w:sz w:val="27"/>
          <w:szCs w:val="27"/>
        </w:rPr>
      </w:pPr>
    </w:p>
    <w:p>
      <w:pPr>
        <w:pStyle w:val="BodyText"/>
        <w:spacing w:line="668" w:lineRule="exact"/>
        <w:ind w:right="0" w:hanging="324"/>
        <w:jc w:val="left"/>
        <w:rPr>
          <w:b w:val="0"/>
          <w:bCs w:val="0"/>
        </w:rPr>
      </w:pPr>
      <w:r>
        <w:rPr>
          <w:sz w:val="56"/>
        </w:rPr>
        <w:t>.</w:t>
      </w:r>
      <w:r>
        <w:rPr>
          <w:spacing w:val="47"/>
          <w:sz w:val="56"/>
        </w:rPr>
        <w:t> </w:t>
      </w:r>
      <w:r>
        <w:rPr/>
        <w:t>3,79%</w:t>
      </w:r>
      <w:r>
        <w:rPr>
          <w:spacing w:val="20"/>
        </w:rPr>
        <w:t> </w:t>
      </w:r>
      <w:r>
        <w:rPr/>
        <w:t>em</w:t>
      </w:r>
      <w:r>
        <w:rPr>
          <w:spacing w:val="16"/>
        </w:rPr>
        <w:t> </w:t>
      </w:r>
      <w:r>
        <w:rPr/>
        <w:t>Fundos</w:t>
      </w:r>
      <w:r>
        <w:rPr>
          <w:spacing w:val="21"/>
        </w:rPr>
        <w:t> </w:t>
      </w:r>
      <w:r>
        <w:rPr/>
        <w:t>de</w:t>
      </w:r>
      <w:r>
        <w:rPr>
          <w:spacing w:val="17"/>
        </w:rPr>
        <w:t> </w:t>
      </w:r>
      <w:r>
        <w:rPr/>
        <w:t>Ações;</w:t>
      </w:r>
      <w:r>
        <w:rPr>
          <w:spacing w:val="20"/>
        </w:rPr>
        <w:t> </w:t>
      </w:r>
      <w:r>
        <w:rPr/>
        <w:t>(permitido</w:t>
      </w:r>
      <w:r>
        <w:rPr>
          <w:spacing w:val="21"/>
        </w:rPr>
        <w:t> </w:t>
      </w:r>
      <w:r>
        <w:rPr/>
        <w:t>ao</w:t>
      </w:r>
      <w:r>
        <w:rPr>
          <w:spacing w:val="17"/>
        </w:rPr>
        <w:t> </w:t>
      </w:r>
      <w:r>
        <w:rPr/>
        <w:t>RPPS</w:t>
      </w:r>
      <w:r>
        <w:rPr>
          <w:spacing w:val="15"/>
        </w:rPr>
        <w:t> </w:t>
      </w:r>
      <w:r>
        <w:rPr/>
        <w:t>aplicar</w:t>
      </w:r>
      <w:r>
        <w:rPr>
          <w:spacing w:val="19"/>
        </w:rPr>
        <w:t> </w:t>
      </w:r>
      <w:r>
        <w:rPr/>
        <w:t>até</w:t>
      </w:r>
      <w:r>
        <w:rPr>
          <w:spacing w:val="16"/>
        </w:rPr>
        <w:t> </w:t>
      </w:r>
      <w:r>
        <w:rPr/>
        <w:t>30%</w:t>
      </w:r>
      <w:r>
        <w:rPr>
          <w:spacing w:val="19"/>
        </w:rPr>
        <w:t> </w:t>
      </w:r>
      <w:r>
        <w:rPr/>
        <w:t>do</w:t>
      </w:r>
      <w:r>
        <w:rPr>
          <w:spacing w:val="21"/>
        </w:rPr>
        <w:t> </w:t>
      </w:r>
      <w:r>
        <w:rPr/>
        <w:t>patrimônio</w:t>
      </w:r>
      <w:r>
        <w:rPr>
          <w:spacing w:val="22"/>
        </w:rPr>
        <w:t> </w:t>
      </w:r>
      <w:r>
        <w:rPr>
          <w:spacing w:val="-1"/>
        </w:rPr>
        <w:t>líquido</w:t>
      </w:r>
      <w:r>
        <w:rPr>
          <w:b w:val="0"/>
        </w:rPr>
      </w:r>
    </w:p>
    <w:p>
      <w:pPr>
        <w:pStyle w:val="BodyText"/>
        <w:spacing w:line="306" w:lineRule="auto"/>
        <w:ind w:right="139"/>
        <w:jc w:val="both"/>
        <w:rPr>
          <w:b w:val="0"/>
          <w:bCs w:val="0"/>
        </w:rPr>
      </w:pPr>
      <w:r>
        <w:rPr/>
        <w:t>nesse</w:t>
      </w:r>
      <w:r>
        <w:rPr>
          <w:spacing w:val="34"/>
        </w:rPr>
        <w:t> </w:t>
      </w:r>
      <w:r>
        <w:rPr/>
        <w:t>segmento</w:t>
      </w:r>
      <w:r>
        <w:rPr>
          <w:spacing w:val="36"/>
        </w:rPr>
        <w:t> </w:t>
      </w:r>
      <w:r>
        <w:rPr/>
        <w:t>e</w:t>
      </w:r>
      <w:r>
        <w:rPr>
          <w:spacing w:val="34"/>
        </w:rPr>
        <w:t> </w:t>
      </w:r>
      <w:r>
        <w:rPr/>
        <w:t>20%</w:t>
      </w:r>
      <w:r>
        <w:rPr>
          <w:spacing w:val="39"/>
        </w:rPr>
        <w:t> </w:t>
      </w:r>
      <w:r>
        <w:rPr/>
        <w:t>por</w:t>
      </w:r>
      <w:r>
        <w:rPr>
          <w:spacing w:val="38"/>
        </w:rPr>
        <w:t> </w:t>
      </w:r>
      <w:r>
        <w:rPr/>
        <w:t>cada</w:t>
      </w:r>
      <w:r>
        <w:rPr>
          <w:spacing w:val="37"/>
        </w:rPr>
        <w:t> </w:t>
      </w:r>
      <w:r>
        <w:rPr/>
        <w:t>fundo</w:t>
      </w:r>
      <w:r>
        <w:rPr>
          <w:spacing w:val="39"/>
        </w:rPr>
        <w:t> </w:t>
      </w:r>
      <w:r>
        <w:rPr/>
        <w:t>de</w:t>
      </w:r>
      <w:r>
        <w:rPr>
          <w:spacing w:val="37"/>
        </w:rPr>
        <w:t> </w:t>
      </w:r>
      <w:r>
        <w:rPr/>
        <w:t>investimento</w:t>
      </w:r>
      <w:r>
        <w:rPr>
          <w:spacing w:val="39"/>
        </w:rPr>
        <w:t> </w:t>
      </w:r>
      <w:r>
        <w:rPr/>
        <w:t>do</w:t>
      </w:r>
      <w:r>
        <w:rPr>
          <w:spacing w:val="39"/>
        </w:rPr>
        <w:t> </w:t>
      </w:r>
      <w:r>
        <w:rPr/>
        <w:t>patrimônio</w:t>
      </w:r>
      <w:r>
        <w:rPr>
          <w:spacing w:val="40"/>
        </w:rPr>
        <w:t> </w:t>
      </w:r>
      <w:r>
        <w:rPr/>
        <w:t>líquido,</w:t>
      </w:r>
      <w:r>
        <w:rPr/>
        <w:t> conforme</w:t>
      </w:r>
      <w:r>
        <w:rPr>
          <w:spacing w:val="27"/>
        </w:rPr>
        <w:t> </w:t>
      </w:r>
      <w:r>
        <w:rPr/>
        <w:t>o</w:t>
      </w:r>
      <w:r>
        <w:rPr>
          <w:spacing w:val="25"/>
        </w:rPr>
        <w:t> </w:t>
      </w:r>
      <w:r>
        <w:rPr/>
        <w:t>art.</w:t>
      </w:r>
      <w:r>
        <w:rPr>
          <w:spacing w:val="26"/>
        </w:rPr>
        <w:t> </w:t>
      </w:r>
      <w:r>
        <w:rPr/>
        <w:t>8,</w:t>
      </w:r>
      <w:r>
        <w:rPr>
          <w:spacing w:val="26"/>
        </w:rPr>
        <w:t> </w:t>
      </w:r>
      <w:r>
        <w:rPr/>
        <w:t>inciso</w:t>
      </w:r>
      <w:r>
        <w:rPr>
          <w:spacing w:val="28"/>
        </w:rPr>
        <w:t> </w:t>
      </w:r>
      <w:r>
        <w:rPr/>
        <w:t>I</w:t>
      </w:r>
      <w:r>
        <w:rPr>
          <w:spacing w:val="25"/>
        </w:rPr>
        <w:t> </w:t>
      </w:r>
      <w:r>
        <w:rPr/>
        <w:t>da</w:t>
      </w:r>
      <w:r>
        <w:rPr>
          <w:spacing w:val="24"/>
        </w:rPr>
        <w:t> </w:t>
      </w:r>
      <w:r>
        <w:rPr/>
        <w:t>Resolução</w:t>
      </w:r>
      <w:r>
        <w:rPr>
          <w:spacing w:val="26"/>
        </w:rPr>
        <w:t> </w:t>
      </w:r>
      <w:r>
        <w:rPr/>
        <w:t>CMN</w:t>
      </w:r>
      <w:r>
        <w:rPr>
          <w:spacing w:val="24"/>
        </w:rPr>
        <w:t> </w:t>
      </w:r>
      <w:r>
        <w:rPr/>
        <w:t>nº</w:t>
      </w:r>
      <w:r>
        <w:rPr>
          <w:spacing w:val="26"/>
        </w:rPr>
        <w:t> </w:t>
      </w:r>
      <w:r>
        <w:rPr/>
        <w:t>4.963/2022)</w:t>
      </w:r>
      <w:r>
        <w:rPr>
          <w:spacing w:val="31"/>
        </w:rPr>
        <w:t> </w:t>
      </w:r>
      <w:r>
        <w:rPr/>
        <w:t>representando</w:t>
      </w:r>
      <w:r>
        <w:rPr>
          <w:spacing w:val="30"/>
        </w:rPr>
        <w:t> </w:t>
      </w:r>
      <w:r>
        <w:rPr>
          <w:spacing w:val="-1"/>
        </w:rPr>
        <w:t>um</w:t>
      </w:r>
      <w:r>
        <w:rPr>
          <w:spacing w:val="24"/>
        </w:rPr>
        <w:t> </w:t>
      </w:r>
      <w:r>
        <w:rPr/>
        <w:t>total</w:t>
      </w:r>
      <w:r>
        <w:rPr>
          <w:spacing w:val="20"/>
        </w:rPr>
        <w:t> </w:t>
      </w:r>
      <w:r>
        <w:rPr/>
        <w:t>aplicado</w:t>
      </w:r>
      <w:r>
        <w:rPr>
          <w:spacing w:val="35"/>
        </w:rPr>
        <w:t> </w:t>
      </w:r>
      <w:r>
        <w:rPr/>
        <w:t>de</w:t>
      </w:r>
      <w:r>
        <w:rPr>
          <w:spacing w:val="32"/>
        </w:rPr>
        <w:t> </w:t>
      </w:r>
      <w:r>
        <w:rPr/>
        <w:t>R$</w:t>
      </w:r>
      <w:r>
        <w:rPr>
          <w:spacing w:val="32"/>
        </w:rPr>
        <w:t> </w:t>
      </w:r>
      <w:r>
        <w:rPr/>
        <w:t>2.109.366,24,</w:t>
      </w:r>
      <w:r>
        <w:rPr>
          <w:spacing w:val="42"/>
        </w:rPr>
        <w:t> </w:t>
      </w:r>
      <w:r>
        <w:rPr/>
        <w:t>conforme</w:t>
      </w:r>
      <w:r>
        <w:rPr>
          <w:spacing w:val="34"/>
        </w:rPr>
        <w:t> </w:t>
      </w:r>
      <w:r>
        <w:rPr/>
        <w:t>os</w:t>
      </w:r>
      <w:r>
        <w:rPr>
          <w:spacing w:val="33"/>
        </w:rPr>
        <w:t> </w:t>
      </w:r>
      <w:r>
        <w:rPr/>
        <w:t>fundos</w:t>
      </w:r>
      <w:r>
        <w:rPr>
          <w:spacing w:val="34"/>
        </w:rPr>
        <w:t> </w:t>
      </w:r>
      <w:r>
        <w:rPr/>
        <w:t>de</w:t>
      </w:r>
      <w:r>
        <w:rPr>
          <w:spacing w:val="32"/>
        </w:rPr>
        <w:t> </w:t>
      </w:r>
      <w:r>
        <w:rPr/>
        <w:t>investimentos</w:t>
      </w:r>
      <w:r>
        <w:rPr>
          <w:spacing w:val="34"/>
        </w:rPr>
        <w:t> </w:t>
      </w:r>
      <w:r>
        <w:rPr>
          <w:spacing w:val="-1"/>
        </w:rPr>
        <w:t>relacionados</w:t>
      </w:r>
      <w:r>
        <w:rPr>
          <w:spacing w:val="20"/>
        </w:rPr>
        <w:t> </w:t>
      </w:r>
      <w:r>
        <w:rPr/>
        <w:t>abaixo:</w:t>
      </w:r>
      <w:r>
        <w:rPr>
          <w:b w:val="0"/>
        </w:rPr>
      </w:r>
    </w:p>
    <w:p>
      <w:pPr>
        <w:spacing w:line="240" w:lineRule="auto" w:before="10"/>
        <w:rPr>
          <w:rFonts w:ascii="Calibri" w:hAnsi="Calibri" w:cs="Calibri" w:eastAsia="Calibri"/>
          <w:b/>
          <w:bCs/>
          <w:sz w:val="19"/>
          <w:szCs w:val="19"/>
        </w:rPr>
      </w:pPr>
    </w:p>
    <w:tbl>
      <w:tblPr>
        <w:tblW w:w="0" w:type="auto"/>
        <w:jc w:val="left"/>
        <w:tblInd w:w="4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3"/>
        <w:gridCol w:w="788"/>
        <w:gridCol w:w="1612"/>
        <w:gridCol w:w="1147"/>
      </w:tblGrid>
      <w:tr>
        <w:trPr>
          <w:trHeight w:val="348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1519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Fundo de Investimento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460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Valor Aplicado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132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(%) RPPS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307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1207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AÇÕES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CAIXA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SMALL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CAPS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ATIVO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11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60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574.610,84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1,03%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2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1605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BB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AÇÕES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PETROBRAS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8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11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28"/>
              <w:ind w:left="606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438.551,31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8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0,79%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05" w:hRule="exact"/>
        </w:trPr>
        <w:tc>
          <w:tcPr>
            <w:tcW w:w="5333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195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BB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AÇÕES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SETOR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FINANCEIRO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FIC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788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10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612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452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1.096.204,09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30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1,97%</w:t>
            </w:r>
            <w:r>
              <w:rPr>
                <w:rFonts w:ascii="Calibri"/>
                <w:sz w:val="20"/>
              </w:rPr>
            </w:r>
          </w:p>
        </w:tc>
      </w:tr>
    </w:tbl>
    <w:p>
      <w:pPr>
        <w:spacing w:line="240" w:lineRule="auto" w:before="12"/>
        <w:rPr>
          <w:rFonts w:ascii="Calibri" w:hAnsi="Calibri" w:cs="Calibri" w:eastAsia="Calibri"/>
          <w:b/>
          <w:bCs/>
          <w:sz w:val="25"/>
          <w:szCs w:val="25"/>
        </w:rPr>
      </w:pPr>
    </w:p>
    <w:p>
      <w:pPr>
        <w:pStyle w:val="BodyText"/>
        <w:spacing w:line="236" w:lineRule="auto"/>
        <w:ind w:left="544" w:right="140" w:hanging="324"/>
        <w:jc w:val="both"/>
        <w:rPr>
          <w:b w:val="0"/>
          <w:bCs w:val="0"/>
        </w:rPr>
      </w:pPr>
      <w:r>
        <w:rPr>
          <w:sz w:val="56"/>
        </w:rPr>
        <w:t>.</w:t>
      </w:r>
      <w:r>
        <w:rPr>
          <w:spacing w:val="47"/>
          <w:sz w:val="56"/>
        </w:rPr>
        <w:t> </w:t>
      </w:r>
      <w:r>
        <w:rPr/>
        <w:t>0,98%</w:t>
      </w:r>
      <w:r>
        <w:rPr>
          <w:spacing w:val="34"/>
        </w:rPr>
        <w:t> </w:t>
      </w:r>
      <w:r>
        <w:rPr/>
        <w:t>em</w:t>
      </w:r>
      <w:r>
        <w:rPr>
          <w:spacing w:val="33"/>
        </w:rPr>
        <w:t> </w:t>
      </w:r>
      <w:r>
        <w:rPr/>
        <w:t>Fundos</w:t>
      </w:r>
      <w:r>
        <w:rPr>
          <w:spacing w:val="35"/>
        </w:rPr>
        <w:t> </w:t>
      </w:r>
      <w:r>
        <w:rPr/>
        <w:t>Multimercados;</w:t>
      </w:r>
      <w:r>
        <w:rPr>
          <w:spacing w:val="38"/>
        </w:rPr>
        <w:t> </w:t>
      </w:r>
      <w:r>
        <w:rPr/>
        <w:t>(permitido</w:t>
      </w:r>
      <w:r>
        <w:rPr>
          <w:spacing w:val="36"/>
        </w:rPr>
        <w:t> </w:t>
      </w:r>
      <w:r>
        <w:rPr/>
        <w:t>ao</w:t>
      </w:r>
      <w:r>
        <w:rPr>
          <w:spacing w:val="34"/>
        </w:rPr>
        <w:t> </w:t>
      </w:r>
      <w:r>
        <w:rPr/>
        <w:t>RPPS</w:t>
      </w:r>
      <w:r>
        <w:rPr>
          <w:spacing w:val="29"/>
        </w:rPr>
        <w:t> </w:t>
      </w:r>
      <w:r>
        <w:rPr/>
        <w:t>aplicar</w:t>
      </w:r>
      <w:r>
        <w:rPr>
          <w:spacing w:val="36"/>
        </w:rPr>
        <w:t> </w:t>
      </w:r>
      <w:r>
        <w:rPr/>
        <w:t>até</w:t>
      </w:r>
      <w:r>
        <w:rPr>
          <w:spacing w:val="31"/>
        </w:rPr>
        <w:t> </w:t>
      </w:r>
      <w:r>
        <w:rPr/>
        <w:t>10%</w:t>
      </w:r>
      <w:r>
        <w:rPr>
          <w:spacing w:val="37"/>
        </w:rPr>
        <w:t> </w:t>
      </w:r>
      <w:r>
        <w:rPr/>
        <w:t>do</w:t>
      </w:r>
      <w:r>
        <w:rPr>
          <w:spacing w:val="33"/>
        </w:rPr>
        <w:t> </w:t>
      </w:r>
      <w:r>
        <w:rPr>
          <w:spacing w:val="-1"/>
        </w:rPr>
        <w:t>patrimônio</w:t>
      </w:r>
      <w:r>
        <w:rPr>
          <w:spacing w:val="28"/>
        </w:rPr>
        <w:t> </w:t>
      </w:r>
      <w:r>
        <w:rPr/>
        <w:t>líquido,</w:t>
      </w:r>
      <w:r>
        <w:rPr>
          <w:spacing w:val="31"/>
        </w:rPr>
        <w:t> </w:t>
      </w:r>
      <w:r>
        <w:rPr/>
        <w:t>conforme</w:t>
      </w:r>
      <w:r>
        <w:rPr>
          <w:spacing w:val="27"/>
        </w:rPr>
        <w:t> </w:t>
      </w:r>
      <w:r>
        <w:rPr/>
        <w:t>o</w:t>
      </w:r>
      <w:r>
        <w:rPr>
          <w:spacing w:val="25"/>
        </w:rPr>
        <w:t> </w:t>
      </w:r>
      <w:r>
        <w:rPr/>
        <w:t>art.</w:t>
      </w:r>
      <w:r>
        <w:rPr>
          <w:spacing w:val="26"/>
        </w:rPr>
        <w:t> </w:t>
      </w:r>
      <w:r>
        <w:rPr/>
        <w:t>10,</w:t>
      </w:r>
      <w:r>
        <w:rPr>
          <w:spacing w:val="27"/>
        </w:rPr>
        <w:t> </w:t>
      </w:r>
      <w:r>
        <w:rPr/>
        <w:t>inciso</w:t>
      </w:r>
      <w:r>
        <w:rPr>
          <w:spacing w:val="28"/>
        </w:rPr>
        <w:t> </w:t>
      </w:r>
      <w:r>
        <w:rPr/>
        <w:t>I</w:t>
      </w:r>
      <w:r>
        <w:rPr>
          <w:spacing w:val="25"/>
        </w:rPr>
        <w:t> </w:t>
      </w:r>
      <w:r>
        <w:rPr/>
        <w:t>da</w:t>
      </w:r>
      <w:r>
        <w:rPr>
          <w:spacing w:val="24"/>
        </w:rPr>
        <w:t> </w:t>
      </w:r>
      <w:r>
        <w:rPr/>
        <w:t>Resolução</w:t>
      </w:r>
      <w:r>
        <w:rPr>
          <w:spacing w:val="26"/>
        </w:rPr>
        <w:t> </w:t>
      </w:r>
      <w:r>
        <w:rPr/>
        <w:t>CMN</w:t>
      </w:r>
      <w:r>
        <w:rPr>
          <w:spacing w:val="24"/>
        </w:rPr>
        <w:t> </w:t>
      </w:r>
      <w:r>
        <w:rPr/>
        <w:t>nº</w:t>
      </w:r>
      <w:r>
        <w:rPr>
          <w:spacing w:val="26"/>
        </w:rPr>
        <w:t> </w:t>
      </w:r>
      <w:r>
        <w:rPr/>
        <w:t>4.963/2021)</w:t>
      </w:r>
      <w:r>
        <w:rPr>
          <w:spacing w:val="28"/>
        </w:rPr>
        <w:t> </w:t>
      </w:r>
      <w:r>
        <w:rPr>
          <w:spacing w:val="-1"/>
        </w:rPr>
        <w:t>representando</w:t>
      </w:r>
      <w:r>
        <w:rPr>
          <w:spacing w:val="22"/>
        </w:rPr>
        <w:t> </w:t>
      </w:r>
      <w:r>
        <w:rPr/>
        <w:t>um</w:t>
      </w:r>
      <w:r>
        <w:rPr>
          <w:spacing w:val="5"/>
        </w:rPr>
        <w:t> </w:t>
      </w:r>
      <w:r>
        <w:rPr/>
        <w:t>total</w:t>
      </w:r>
      <w:r>
        <w:rPr>
          <w:spacing w:val="8"/>
        </w:rPr>
        <w:t> </w:t>
      </w:r>
      <w:r>
        <w:rPr/>
        <w:t>aplicado</w:t>
      </w:r>
      <w:r>
        <w:rPr>
          <w:spacing w:val="8"/>
        </w:rPr>
        <w:t> </w:t>
      </w:r>
      <w:r>
        <w:rPr/>
        <w:t>de</w:t>
      </w:r>
      <w:r>
        <w:rPr>
          <w:spacing w:val="5"/>
        </w:rPr>
        <w:t> </w:t>
      </w:r>
      <w:r>
        <w:rPr/>
        <w:t>R$</w:t>
      </w:r>
      <w:r>
        <w:rPr>
          <w:spacing w:val="5"/>
        </w:rPr>
        <w:t> </w:t>
      </w:r>
      <w:r>
        <w:rPr/>
        <w:t>543.526,82,</w:t>
      </w:r>
      <w:r>
        <w:rPr>
          <w:spacing w:val="13"/>
        </w:rPr>
        <w:t> </w:t>
      </w:r>
      <w:r>
        <w:rPr/>
        <w:t>conforme</w:t>
      </w:r>
      <w:r>
        <w:rPr>
          <w:spacing w:val="8"/>
        </w:rPr>
        <w:t> </w:t>
      </w:r>
      <w:r>
        <w:rPr/>
        <w:t>os</w:t>
      </w:r>
      <w:r>
        <w:rPr>
          <w:spacing w:val="6"/>
        </w:rPr>
        <w:t> </w:t>
      </w:r>
      <w:r>
        <w:rPr/>
        <w:t>fundos</w:t>
      </w:r>
      <w:r>
        <w:rPr>
          <w:spacing w:val="7"/>
        </w:rPr>
        <w:t> </w:t>
      </w:r>
      <w:r>
        <w:rPr/>
        <w:t>de</w:t>
      </w:r>
      <w:r>
        <w:rPr>
          <w:spacing w:val="5"/>
        </w:rPr>
        <w:t> </w:t>
      </w:r>
      <w:r>
        <w:rPr/>
        <w:t>investimentos</w:t>
      </w:r>
      <w:r>
        <w:rPr>
          <w:spacing w:val="6"/>
        </w:rPr>
        <w:t> </w:t>
      </w:r>
      <w:r>
        <w:rPr>
          <w:spacing w:val="-1"/>
        </w:rPr>
        <w:t>relacionados</w:t>
      </w:r>
      <w:r>
        <w:rPr>
          <w:b w:val="0"/>
        </w:rPr>
      </w:r>
    </w:p>
    <w:p>
      <w:pPr>
        <w:pStyle w:val="BodyText"/>
        <w:spacing w:line="240" w:lineRule="auto" w:before="20"/>
        <w:ind w:left="544" w:right="0"/>
        <w:jc w:val="left"/>
        <w:rPr>
          <w:b w:val="0"/>
          <w:bCs w:val="0"/>
        </w:rPr>
      </w:pPr>
      <w:r>
        <w:rPr/>
        <w:t>abaixo: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22"/>
          <w:szCs w:val="22"/>
        </w:rPr>
      </w:pPr>
    </w:p>
    <w:tbl>
      <w:tblPr>
        <w:tblW w:w="0" w:type="auto"/>
        <w:jc w:val="left"/>
        <w:tblInd w:w="4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3"/>
        <w:gridCol w:w="2400"/>
        <w:gridCol w:w="1147"/>
      </w:tblGrid>
      <w:tr>
        <w:trPr>
          <w:trHeight w:val="348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1519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Fundo de Investimento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460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Valor Aplicado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132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(%) RPPS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305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765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FI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CAIXA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INDEXA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BOLSA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AMERICANA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MULT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LP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tabs>
                <w:tab w:pos="1384" w:val="left" w:leader="none"/>
              </w:tabs>
              <w:spacing w:line="240" w:lineRule="auto" w:before="19"/>
              <w:ind w:left="11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R$</w:t>
              <w:tab/>
            </w:r>
            <w:r>
              <w:rPr>
                <w:rFonts w:ascii="Calibri"/>
                <w:b/>
                <w:sz w:val="20"/>
              </w:rPr>
              <w:t>543.526,82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0,98%</w:t>
            </w:r>
            <w:r>
              <w:rPr>
                <w:rFonts w:ascii="Calibri"/>
                <w:sz w:val="20"/>
              </w:rPr>
            </w:r>
          </w:p>
        </w:tc>
      </w:tr>
    </w:tbl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b/>
          <w:bCs/>
          <w:sz w:val="19"/>
          <w:szCs w:val="19"/>
        </w:rPr>
      </w:pPr>
    </w:p>
    <w:p>
      <w:pPr>
        <w:pStyle w:val="BodyText"/>
        <w:spacing w:line="240" w:lineRule="auto"/>
        <w:ind w:left="109" w:right="0"/>
        <w:jc w:val="left"/>
        <w:rPr>
          <w:b w:val="0"/>
          <w:bCs w:val="0"/>
        </w:rPr>
      </w:pPr>
      <w:r>
        <w:rPr/>
      </w:r>
      <w:r>
        <w:rPr>
          <w:u w:val="single" w:color="000000"/>
        </w:rPr>
        <w:t>Fundos</w:t>
      </w:r>
      <w:r>
        <w:rPr>
          <w:spacing w:val="-1"/>
          <w:u w:val="single" w:color="000000"/>
        </w:rPr>
        <w:t> </w:t>
      </w:r>
      <w:r>
        <w:rPr>
          <w:rFonts w:ascii="Times New Roman"/>
          <w:b w:val="0"/>
          <w:spacing w:val="-1"/>
          <w:u w:val="single" w:color="000000"/>
        </w:rPr>
      </w:r>
      <w:r>
        <w:rPr>
          <w:u w:val="single" w:color="000000"/>
        </w:rPr>
        <w:t>de </w:t>
      </w:r>
      <w:r>
        <w:rPr>
          <w:rFonts w:ascii="Times New Roman"/>
          <w:b w:val="0"/>
          <w:u w:val="single" w:color="000000"/>
        </w:rPr>
      </w:r>
      <w:r>
        <w:rPr>
          <w:u w:val="single" w:color="000000"/>
        </w:rPr>
        <w:t>Investimento </w:t>
      </w:r>
      <w:r>
        <w:rPr>
          <w:rFonts w:ascii="Times New Roman"/>
          <w:b w:val="0"/>
          <w:u w:val="single" w:color="000000"/>
        </w:rPr>
      </w:r>
      <w:r>
        <w:rPr>
          <w:u w:val="single" w:color="000000"/>
        </w:rPr>
        <w:t>no </w:t>
      </w:r>
      <w:r>
        <w:rPr>
          <w:rFonts w:ascii="Times New Roman"/>
          <w:b w:val="0"/>
          <w:u w:val="single" w:color="000000"/>
        </w:rPr>
      </w:r>
      <w:r>
        <w:rPr>
          <w:u w:val="single" w:color="000000"/>
        </w:rPr>
        <w:t>Exterior</w:t>
      </w:r>
      <w:r>
        <w:rPr/>
      </w:r>
      <w:r>
        <w:rPr>
          <w:b w:val="0"/>
        </w:rPr>
      </w:r>
    </w:p>
    <w:p>
      <w:pPr>
        <w:spacing w:line="240" w:lineRule="auto" w:before="1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pStyle w:val="BodyText"/>
        <w:spacing w:line="408" w:lineRule="auto" w:before="51"/>
        <w:ind w:left="544" w:right="137"/>
        <w:jc w:val="both"/>
        <w:rPr>
          <w:b w:val="0"/>
          <w:bCs w:val="0"/>
        </w:rPr>
      </w:pPr>
      <w:r>
        <w:rPr/>
        <w:t>0,85%</w:t>
      </w:r>
      <w:r>
        <w:rPr>
          <w:spacing w:val="13"/>
        </w:rPr>
        <w:t> </w:t>
      </w:r>
      <w:r>
        <w:rPr/>
        <w:t>em</w:t>
      </w:r>
      <w:r>
        <w:rPr>
          <w:spacing w:val="8"/>
        </w:rPr>
        <w:t> </w:t>
      </w:r>
      <w:r>
        <w:rPr/>
        <w:t>Fundos</w:t>
      </w:r>
      <w:r>
        <w:rPr>
          <w:spacing w:val="14"/>
        </w:rPr>
        <w:t> </w:t>
      </w:r>
      <w:r>
        <w:rPr/>
        <w:t>de</w:t>
      </w:r>
      <w:r>
        <w:rPr>
          <w:spacing w:val="10"/>
        </w:rPr>
        <w:t> </w:t>
      </w:r>
      <w:r>
        <w:rPr/>
        <w:t>Investimentos</w:t>
      </w:r>
      <w:r>
        <w:rPr>
          <w:spacing w:val="13"/>
        </w:rPr>
        <w:t> </w:t>
      </w:r>
      <w:r>
        <w:rPr/>
        <w:t>em</w:t>
      </w:r>
      <w:r>
        <w:rPr>
          <w:spacing w:val="8"/>
        </w:rPr>
        <w:t> </w:t>
      </w:r>
      <w:r>
        <w:rPr/>
        <w:t>Ações</w:t>
      </w:r>
      <w:r>
        <w:rPr>
          <w:spacing w:val="11"/>
        </w:rPr>
        <w:t> </w:t>
      </w:r>
      <w:r>
        <w:rPr/>
        <w:t>–</w:t>
      </w:r>
      <w:r>
        <w:rPr>
          <w:spacing w:val="11"/>
        </w:rPr>
        <w:t> </w:t>
      </w:r>
      <w:r>
        <w:rPr/>
        <w:t>BDR</w:t>
      </w:r>
      <w:r>
        <w:rPr>
          <w:spacing w:val="9"/>
        </w:rPr>
        <w:t> </w:t>
      </w:r>
      <w:r>
        <w:rPr/>
        <w:t>Nível</w:t>
      </w:r>
      <w:r>
        <w:rPr>
          <w:spacing w:val="11"/>
        </w:rPr>
        <w:t> </w:t>
      </w:r>
      <w:r>
        <w:rPr/>
        <w:t>I;</w:t>
      </w:r>
      <w:r>
        <w:rPr>
          <w:spacing w:val="12"/>
        </w:rPr>
        <w:t> </w:t>
      </w:r>
      <w:r>
        <w:rPr/>
        <w:t>(permitido</w:t>
      </w:r>
      <w:r>
        <w:rPr>
          <w:spacing w:val="14"/>
        </w:rPr>
        <w:t> </w:t>
      </w:r>
      <w:r>
        <w:rPr/>
        <w:t>ao</w:t>
      </w:r>
      <w:r>
        <w:rPr>
          <w:spacing w:val="10"/>
        </w:rPr>
        <w:t> </w:t>
      </w:r>
      <w:r>
        <w:rPr/>
        <w:t>RPPS</w:t>
      </w:r>
      <w:r>
        <w:rPr>
          <w:spacing w:val="8"/>
        </w:rPr>
        <w:t> </w:t>
      </w:r>
      <w:r>
        <w:rPr>
          <w:spacing w:val="-1"/>
        </w:rPr>
        <w:t>aplicar</w:t>
      </w:r>
      <w:r>
        <w:rPr>
          <w:spacing w:val="25"/>
        </w:rPr>
        <w:t> </w:t>
      </w:r>
      <w:r>
        <w:rPr/>
        <w:t>até</w:t>
      </w:r>
      <w:r>
        <w:rPr>
          <w:spacing w:val="40"/>
        </w:rPr>
        <w:t> </w:t>
      </w:r>
      <w:r>
        <w:rPr/>
        <w:t>10%</w:t>
      </w:r>
      <w:r>
        <w:rPr>
          <w:spacing w:val="43"/>
        </w:rPr>
        <w:t> </w:t>
      </w:r>
      <w:r>
        <w:rPr/>
        <w:t>do</w:t>
      </w:r>
      <w:r>
        <w:rPr>
          <w:spacing w:val="42"/>
        </w:rPr>
        <w:t> </w:t>
      </w:r>
      <w:r>
        <w:rPr/>
        <w:t>patrimônio</w:t>
      </w:r>
      <w:r>
        <w:rPr>
          <w:spacing w:val="46"/>
        </w:rPr>
        <w:t> </w:t>
      </w:r>
      <w:r>
        <w:rPr/>
        <w:t>líquido,</w:t>
      </w:r>
      <w:r>
        <w:rPr>
          <w:spacing w:val="49"/>
        </w:rPr>
        <w:t> </w:t>
      </w:r>
      <w:r>
        <w:rPr/>
        <w:t>conforme</w:t>
      </w:r>
      <w:r>
        <w:rPr>
          <w:spacing w:val="44"/>
        </w:rPr>
        <w:t> </w:t>
      </w:r>
      <w:r>
        <w:rPr/>
        <w:t>o</w:t>
      </w:r>
      <w:r>
        <w:rPr>
          <w:spacing w:val="42"/>
        </w:rPr>
        <w:t> </w:t>
      </w:r>
      <w:r>
        <w:rPr/>
        <w:t>art.</w:t>
      </w:r>
      <w:r>
        <w:rPr>
          <w:spacing w:val="43"/>
        </w:rPr>
        <w:t> </w:t>
      </w:r>
      <w:r>
        <w:rPr/>
        <w:t>9º,</w:t>
      </w:r>
      <w:r>
        <w:rPr>
          <w:spacing w:val="47"/>
        </w:rPr>
        <w:t> </w:t>
      </w:r>
      <w:r>
        <w:rPr/>
        <w:t>inciso</w:t>
      </w:r>
      <w:r>
        <w:rPr>
          <w:spacing w:val="45"/>
        </w:rPr>
        <w:t> </w:t>
      </w:r>
      <w:r>
        <w:rPr/>
        <w:t>III,</w:t>
      </w:r>
      <w:r>
        <w:rPr>
          <w:spacing w:val="46"/>
        </w:rPr>
        <w:t> </w:t>
      </w:r>
      <w:r>
        <w:rPr/>
        <w:t>da</w:t>
      </w:r>
      <w:r>
        <w:rPr>
          <w:spacing w:val="41"/>
        </w:rPr>
        <w:t> </w:t>
      </w:r>
      <w:r>
        <w:rPr/>
        <w:t>Resolução</w:t>
      </w:r>
      <w:r>
        <w:rPr>
          <w:spacing w:val="43"/>
        </w:rPr>
        <w:t> </w:t>
      </w:r>
      <w:r>
        <w:rPr/>
        <w:t>CMN</w:t>
      </w:r>
      <w:r>
        <w:rPr>
          <w:spacing w:val="41"/>
        </w:rPr>
        <w:t> </w:t>
      </w:r>
      <w:r>
        <w:rPr/>
        <w:t>nº</w:t>
      </w:r>
      <w:r>
        <w:rPr/>
        <w:t> 4.963/2021)</w:t>
      </w:r>
      <w:r>
        <w:rPr>
          <w:spacing w:val="12"/>
        </w:rPr>
        <w:t> </w:t>
      </w:r>
      <w:r>
        <w:rPr/>
        <w:t>representando</w:t>
      </w:r>
      <w:r>
        <w:rPr>
          <w:spacing w:val="9"/>
        </w:rPr>
        <w:t> </w:t>
      </w:r>
      <w:r>
        <w:rPr/>
        <w:t>um</w:t>
      </w:r>
      <w:r>
        <w:rPr>
          <w:spacing w:val="3"/>
        </w:rPr>
        <w:t> </w:t>
      </w:r>
      <w:r>
        <w:rPr/>
        <w:t>total</w:t>
      </w:r>
      <w:r>
        <w:rPr>
          <w:spacing w:val="8"/>
        </w:rPr>
        <w:t> </w:t>
      </w:r>
      <w:r>
        <w:rPr/>
        <w:t>aplicado</w:t>
      </w:r>
      <w:r>
        <w:rPr>
          <w:spacing w:val="6"/>
        </w:rPr>
        <w:t> </w:t>
      </w:r>
      <w:r>
        <w:rPr/>
        <w:t>de</w:t>
      </w:r>
      <w:r>
        <w:rPr>
          <w:spacing w:val="5"/>
        </w:rPr>
        <w:t> </w:t>
      </w:r>
      <w:r>
        <w:rPr/>
        <w:t>R$</w:t>
      </w:r>
      <w:r>
        <w:rPr>
          <w:spacing w:val="3"/>
        </w:rPr>
        <w:t> </w:t>
      </w:r>
      <w:r>
        <w:rPr/>
        <w:t>475.912,16,</w:t>
      </w:r>
      <w:r>
        <w:rPr>
          <w:spacing w:val="13"/>
        </w:rPr>
        <w:t> </w:t>
      </w:r>
      <w:r>
        <w:rPr/>
        <w:t>conforme</w:t>
      </w:r>
      <w:r>
        <w:rPr>
          <w:spacing w:val="6"/>
        </w:rPr>
        <w:t> </w:t>
      </w:r>
      <w:r>
        <w:rPr>
          <w:spacing w:val="-1"/>
        </w:rPr>
        <w:t>os</w:t>
      </w:r>
      <w:r>
        <w:rPr>
          <w:spacing w:val="6"/>
        </w:rPr>
        <w:t> </w:t>
      </w:r>
      <w:r>
        <w:rPr/>
        <w:t>fundos</w:t>
      </w:r>
      <w:r>
        <w:rPr>
          <w:spacing w:val="7"/>
        </w:rPr>
        <w:t> </w:t>
      </w:r>
      <w:r>
        <w:rPr/>
        <w:t>de</w:t>
      </w:r>
      <w:r>
        <w:rPr>
          <w:spacing w:val="20"/>
        </w:rPr>
        <w:t> </w:t>
      </w:r>
      <w:r>
        <w:rPr/>
        <w:t>investimentos relacionados abaixo:</w:t>
      </w:r>
      <w:r>
        <w:rPr>
          <w:b w:val="0"/>
          <w:bCs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9"/>
          <w:szCs w:val="9"/>
        </w:rPr>
      </w:pPr>
    </w:p>
    <w:tbl>
      <w:tblPr>
        <w:tblW w:w="0" w:type="auto"/>
        <w:jc w:val="left"/>
        <w:tblInd w:w="49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33"/>
        <w:gridCol w:w="2400"/>
        <w:gridCol w:w="1147"/>
      </w:tblGrid>
      <w:tr>
        <w:trPr>
          <w:trHeight w:val="348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1519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Fundo de Investimento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460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Valor Aplicado</w:t>
            </w:r>
            <w:r>
              <w:rPr>
                <w:rFonts w:ascii="Calibri"/>
                <w:sz w:val="24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D9D9D9"/>
          </w:tcPr>
          <w:p>
            <w:pPr>
              <w:pStyle w:val="TableParagraph"/>
              <w:spacing w:line="240" w:lineRule="auto" w:before="15"/>
              <w:ind w:left="132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(%) RPPS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305" w:hRule="exact"/>
        </w:trPr>
        <w:tc>
          <w:tcPr>
            <w:tcW w:w="5333" w:type="dxa"/>
            <w:tcBorders>
              <w:top w:val="single" w:sz="8" w:space="0" w:color="000000"/>
              <w:left w:val="nil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85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FI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AÇÕES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CAIXA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INSTITUCIONAL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BDR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NÍVEL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sz w:val="20"/>
              </w:rPr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CECEC"/>
          </w:tcPr>
          <w:p>
            <w:pPr>
              <w:pStyle w:val="TableParagraph"/>
              <w:tabs>
                <w:tab w:pos="1384" w:val="left" w:leader="none"/>
              </w:tabs>
              <w:spacing w:line="240" w:lineRule="auto" w:before="19"/>
              <w:ind w:left="111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w w:val="95"/>
                <w:sz w:val="20"/>
              </w:rPr>
              <w:t>R$</w:t>
              <w:tab/>
            </w:r>
            <w:r>
              <w:rPr>
                <w:rFonts w:ascii="Calibri"/>
                <w:b/>
                <w:sz w:val="20"/>
              </w:rPr>
              <w:t>475.912,16</w:t>
            </w:r>
            <w:r>
              <w:rPr>
                <w:rFonts w:ascii="Calibri"/>
                <w:sz w:val="20"/>
              </w:rPr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 w:sz="6" w:space="0" w:color="auto"/>
            </w:tcBorders>
            <w:shd w:val="clear" w:color="auto" w:fill="ECECEC"/>
          </w:tcPr>
          <w:p>
            <w:pPr>
              <w:pStyle w:val="TableParagraph"/>
              <w:spacing w:line="240" w:lineRule="auto" w:before="19"/>
              <w:ind w:left="320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0,85%</w:t>
            </w:r>
            <w:r>
              <w:rPr>
                <w:rFonts w:ascii="Calibri"/>
                <w:sz w:val="20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20"/>
          <w:szCs w:val="20"/>
        </w:rPr>
        <w:sectPr>
          <w:headerReference w:type="default" r:id="rId6"/>
          <w:pgSz w:w="11910" w:h="16840"/>
          <w:pgMar w:header="2215" w:footer="0" w:top="2440" w:bottom="280" w:left="1640" w:right="780"/>
        </w:sect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b/>
          <w:bCs/>
          <w:sz w:val="27"/>
          <w:szCs w:val="27"/>
        </w:rPr>
      </w:pPr>
    </w:p>
    <w:p>
      <w:pPr>
        <w:spacing w:line="408" w:lineRule="auto" w:before="51"/>
        <w:ind w:left="149" w:right="137" w:firstLine="847"/>
        <w:jc w:val="both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20"/>
          <w:sz w:val="24"/>
        </w:rPr>
        <w:t> </w:t>
      </w:r>
      <w:r>
        <w:rPr>
          <w:rFonts w:ascii="Calibri" w:hAnsi="Calibri"/>
          <w:sz w:val="24"/>
        </w:rPr>
        <w:t>relação</w:t>
      </w:r>
      <w:r>
        <w:rPr>
          <w:rFonts w:ascii="Calibri" w:hAnsi="Calibri"/>
          <w:spacing w:val="24"/>
          <w:sz w:val="24"/>
        </w:rPr>
        <w:t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22"/>
          <w:sz w:val="24"/>
        </w:rPr>
        <w:t> </w:t>
      </w:r>
      <w:r>
        <w:rPr>
          <w:rFonts w:ascii="Calibri" w:hAnsi="Calibri"/>
          <w:sz w:val="24"/>
        </w:rPr>
        <w:t>anterior,</w:t>
      </w:r>
      <w:r>
        <w:rPr>
          <w:rFonts w:ascii="Calibri" w:hAnsi="Calibri"/>
          <w:spacing w:val="24"/>
          <w:sz w:val="24"/>
        </w:rPr>
        <w:t> </w:t>
      </w:r>
      <w:r>
        <w:rPr>
          <w:rFonts w:ascii="Calibri" w:hAnsi="Calibri"/>
          <w:sz w:val="24"/>
        </w:rPr>
        <w:t>houve</w:t>
      </w:r>
      <w:r>
        <w:rPr>
          <w:rFonts w:ascii="Calibri" w:hAnsi="Calibri"/>
          <w:spacing w:val="25"/>
          <w:sz w:val="24"/>
        </w:rPr>
        <w:t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crescimento</w:t>
      </w:r>
      <w:r>
        <w:rPr>
          <w:rFonts w:ascii="Calibri" w:hAnsi="Calibri"/>
          <w:spacing w:val="25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19,96%,</w:t>
      </w:r>
      <w:r>
        <w:rPr>
          <w:rFonts w:ascii="Calibri" w:hAnsi="Calibri"/>
          <w:spacing w:val="24"/>
          <w:sz w:val="24"/>
        </w:rPr>
        <w:t> </w:t>
      </w:r>
      <w:r>
        <w:rPr>
          <w:rFonts w:ascii="Calibri" w:hAnsi="Calibri"/>
          <w:spacing w:val="-1"/>
          <w:sz w:val="24"/>
        </w:rPr>
        <w:t>equivalente</w:t>
      </w:r>
      <w:r>
        <w:rPr>
          <w:rFonts w:ascii="Calibri" w:hAnsi="Calibri"/>
          <w:spacing w:val="26"/>
          <w:sz w:val="24"/>
        </w:rPr>
        <w:t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0"/>
          <w:sz w:val="24"/>
        </w:rPr>
        <w:t> </w:t>
      </w:r>
      <w:r>
        <w:rPr>
          <w:rFonts w:ascii="Calibri" w:hAnsi="Calibri"/>
          <w:sz w:val="24"/>
        </w:rPr>
        <w:t>R$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9.264.861,65,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sendo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R$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6.807.727,60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referente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rentabilidade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pacing w:val="-1"/>
          <w:sz w:val="24"/>
        </w:rPr>
        <w:t>alcançada</w:t>
      </w:r>
      <w:r>
        <w:rPr>
          <w:rFonts w:ascii="Calibri" w:hAnsi="Calibri"/>
          <w:spacing w:val="5"/>
          <w:sz w:val="24"/>
        </w:rPr>
        <w:t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5"/>
          <w:sz w:val="24"/>
        </w:rPr>
        <w:t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R$</w:t>
      </w:r>
      <w:r>
        <w:rPr>
          <w:rFonts w:ascii="Calibri" w:hAnsi="Calibri"/>
          <w:spacing w:val="28"/>
          <w:sz w:val="24"/>
        </w:rPr>
        <w:t> </w:t>
      </w:r>
      <w:r>
        <w:rPr>
          <w:rFonts w:ascii="Calibri" w:hAnsi="Calibri"/>
          <w:sz w:val="24"/>
        </w:rPr>
        <w:t>2.457.134,05</w:t>
      </w:r>
      <w:r>
        <w:rPr>
          <w:rFonts w:ascii="Calibri" w:hAnsi="Calibri"/>
          <w:spacing w:val="52"/>
          <w:sz w:val="24"/>
        </w:rPr>
        <w:t> </w:t>
      </w:r>
      <w:r>
        <w:rPr>
          <w:rFonts w:ascii="Calibri" w:hAnsi="Calibri"/>
          <w:sz w:val="24"/>
        </w:rPr>
        <w:t>referente</w:t>
      </w:r>
      <w:r>
        <w:rPr>
          <w:rFonts w:ascii="Calibri" w:hAnsi="Calibri"/>
          <w:spacing w:val="52"/>
          <w:sz w:val="24"/>
        </w:rPr>
        <w:t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47"/>
          <w:sz w:val="24"/>
        </w:rPr>
        <w:t> </w:t>
      </w:r>
      <w:r>
        <w:rPr>
          <w:rFonts w:ascii="Calibri" w:hAnsi="Calibri"/>
          <w:sz w:val="24"/>
        </w:rPr>
        <w:t>saldo</w:t>
      </w:r>
      <w:r>
        <w:rPr>
          <w:rFonts w:ascii="Calibri" w:hAnsi="Calibri"/>
          <w:spacing w:val="48"/>
          <w:sz w:val="24"/>
        </w:rPr>
        <w:t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48"/>
          <w:sz w:val="24"/>
        </w:rPr>
        <w:t> </w:t>
      </w:r>
      <w:r>
        <w:rPr>
          <w:rFonts w:ascii="Calibri" w:hAnsi="Calibri"/>
          <w:sz w:val="24"/>
        </w:rPr>
        <w:t>movimentação</w:t>
      </w:r>
      <w:r>
        <w:rPr>
          <w:rFonts w:ascii="Calibri" w:hAnsi="Calibri"/>
          <w:spacing w:val="50"/>
          <w:sz w:val="24"/>
        </w:rPr>
        <w:t> </w:t>
      </w:r>
      <w:r>
        <w:rPr>
          <w:rFonts w:ascii="Calibri" w:hAnsi="Calibri"/>
          <w:sz w:val="24"/>
        </w:rPr>
        <w:t>financeira,</w:t>
      </w:r>
      <w:r>
        <w:rPr>
          <w:rFonts w:ascii="Calibri" w:hAnsi="Calibri"/>
          <w:spacing w:val="53"/>
          <w:sz w:val="24"/>
        </w:rPr>
        <w:t> </w:t>
      </w:r>
      <w:r>
        <w:rPr>
          <w:rFonts w:ascii="Calibri" w:hAnsi="Calibri"/>
          <w:sz w:val="24"/>
        </w:rPr>
        <w:t>podendo</w:t>
      </w:r>
      <w:r>
        <w:rPr>
          <w:rFonts w:ascii="Calibri" w:hAnsi="Calibri"/>
          <w:spacing w:val="52"/>
          <w:sz w:val="24"/>
        </w:rPr>
        <w:t> </w:t>
      </w:r>
      <w:r>
        <w:rPr>
          <w:rFonts w:ascii="Calibri" w:hAnsi="Calibri"/>
          <w:sz w:val="24"/>
        </w:rPr>
        <w:t>ser</w:t>
      </w:r>
      <w:r>
        <w:rPr>
          <w:rFonts w:ascii="Calibri" w:hAnsi="Calibri"/>
          <w:spacing w:val="50"/>
          <w:sz w:val="24"/>
        </w:rPr>
        <w:t> </w:t>
      </w:r>
      <w:r>
        <w:rPr>
          <w:rFonts w:ascii="Calibri" w:hAnsi="Calibri"/>
          <w:sz w:val="24"/>
        </w:rPr>
        <w:t>visualizado</w:t>
      </w:r>
      <w:r>
        <w:rPr>
          <w:rFonts w:ascii="Calibri" w:hAnsi="Calibri"/>
          <w:spacing w:val="50"/>
          <w:sz w:val="24"/>
        </w:rPr>
        <w:t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z w:val="24"/>
        </w:rPr>
        <w:t> demonstrativo dos investimentos, peça integrante do Balanço.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 w:before="64"/>
        <w:ind w:left="149" w:right="0"/>
        <w:jc w:val="left"/>
        <w:rPr>
          <w:b w:val="0"/>
          <w:bCs w:val="0"/>
        </w:rPr>
      </w:pPr>
      <w:r>
        <w:rPr>
          <w:color w:val="FF0000"/>
        </w:rPr>
      </w:r>
      <w:r>
        <w:rPr>
          <w:color w:val="FF0000"/>
          <w:u w:val="single" w:color="FF0000"/>
        </w:rPr>
        <w:t>INVESTIMENTO</w:t>
      </w:r>
      <w:r>
        <w:rPr>
          <w:color w:val="FF0000"/>
          <w:spacing w:val="-1"/>
          <w:u w:val="single" w:color="FF0000"/>
        </w:rPr>
        <w:t> </w:t>
      </w:r>
      <w:r>
        <w:rPr>
          <w:rFonts w:ascii="Times New Roman"/>
          <w:b w:val="0"/>
          <w:color w:val="FF0000"/>
          <w:spacing w:val="-1"/>
          <w:u w:val="single" w:color="FF0000"/>
        </w:rPr>
      </w:r>
      <w:r>
        <w:rPr>
          <w:color w:val="FF0000"/>
          <w:u w:val="single" w:color="FF0000"/>
        </w:rPr>
        <w:t>EM </w:t>
      </w:r>
      <w:r>
        <w:rPr>
          <w:rFonts w:ascii="Times New Roman"/>
          <w:b w:val="0"/>
          <w:color w:val="FF0000"/>
          <w:u w:val="single" w:color="FF0000"/>
        </w:rPr>
      </w:r>
      <w:r>
        <w:rPr>
          <w:color w:val="FF0000"/>
          <w:u w:val="single" w:color="FF0000"/>
        </w:rPr>
        <w:t>IMOBILIZADO</w:t>
      </w:r>
      <w:r>
        <w:rPr>
          <w:color w:val="FF0000"/>
        </w:rPr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b/>
          <w:bCs/>
          <w:sz w:val="27"/>
          <w:szCs w:val="27"/>
        </w:rPr>
      </w:pPr>
    </w:p>
    <w:p>
      <w:pPr>
        <w:spacing w:line="477" w:lineRule="auto" w:before="51"/>
        <w:ind w:left="149" w:right="138" w:firstLine="852"/>
        <w:jc w:val="both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5"/>
          <w:sz w:val="24"/>
        </w:rPr>
        <w:t> </w:t>
      </w:r>
      <w:r>
        <w:rPr>
          <w:rFonts w:ascii="Calibri" w:hAnsi="Calibri"/>
          <w:sz w:val="24"/>
        </w:rPr>
        <w:t>carteira</w:t>
      </w:r>
      <w:r>
        <w:rPr>
          <w:rFonts w:ascii="Calibri" w:hAnsi="Calibri"/>
          <w:spacing w:val="27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6"/>
          <w:sz w:val="24"/>
        </w:rPr>
        <w:t> </w:t>
      </w:r>
      <w:r>
        <w:rPr>
          <w:rFonts w:ascii="Calibri" w:hAnsi="Calibri"/>
          <w:sz w:val="24"/>
        </w:rPr>
        <w:t>imobilizado</w:t>
      </w:r>
      <w:r>
        <w:rPr>
          <w:rFonts w:ascii="Calibri" w:hAnsi="Calibri"/>
          <w:spacing w:val="30"/>
          <w:sz w:val="24"/>
        </w:rPr>
        <w:t> </w:t>
      </w:r>
      <w:r>
        <w:rPr>
          <w:rFonts w:ascii="Calibri" w:hAnsi="Calibri"/>
          <w:sz w:val="24"/>
        </w:rPr>
        <w:t>tem</w:t>
      </w:r>
      <w:r>
        <w:rPr>
          <w:rFonts w:ascii="Calibri" w:hAnsi="Calibri"/>
          <w:spacing w:val="27"/>
          <w:sz w:val="24"/>
        </w:rPr>
        <w:t> </w:t>
      </w:r>
      <w:r>
        <w:rPr>
          <w:rFonts w:ascii="Calibri" w:hAnsi="Calibri"/>
          <w:sz w:val="24"/>
        </w:rPr>
        <w:t>registrado</w:t>
      </w:r>
      <w:r>
        <w:rPr>
          <w:rFonts w:ascii="Calibri" w:hAnsi="Calibri"/>
          <w:spacing w:val="28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25"/>
          <w:sz w:val="24"/>
        </w:rPr>
        <w:t> </w:t>
      </w:r>
      <w:r>
        <w:rPr>
          <w:rFonts w:ascii="Calibri" w:hAnsi="Calibri"/>
          <w:sz w:val="24"/>
        </w:rPr>
        <w:t>valor</w:t>
      </w:r>
      <w:r>
        <w:rPr>
          <w:rFonts w:ascii="Calibri" w:hAnsi="Calibri"/>
          <w:spacing w:val="25"/>
          <w:sz w:val="24"/>
        </w:rPr>
        <w:t> </w:t>
      </w:r>
      <w:r>
        <w:rPr>
          <w:rFonts w:ascii="Calibri" w:hAnsi="Calibri"/>
          <w:sz w:val="24"/>
        </w:rPr>
        <w:t>total</w:t>
      </w:r>
      <w:r>
        <w:rPr>
          <w:rFonts w:ascii="Calibri" w:hAnsi="Calibri"/>
          <w:spacing w:val="28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7"/>
          <w:sz w:val="24"/>
        </w:rPr>
        <w:t> </w:t>
      </w:r>
      <w:r>
        <w:rPr>
          <w:rFonts w:ascii="Calibri" w:hAnsi="Calibri"/>
          <w:color w:val="FF0000"/>
          <w:sz w:val="24"/>
        </w:rPr>
        <w:t>R$</w:t>
      </w:r>
      <w:r>
        <w:rPr>
          <w:rFonts w:ascii="Calibri" w:hAnsi="Calibri"/>
          <w:color w:val="FF0000"/>
          <w:spacing w:val="25"/>
          <w:sz w:val="24"/>
        </w:rPr>
        <w:t> </w:t>
      </w:r>
      <w:r>
        <w:rPr>
          <w:rFonts w:ascii="Calibri" w:hAnsi="Calibri"/>
          <w:color w:val="FF0000"/>
          <w:sz w:val="24"/>
        </w:rPr>
        <w:t>XXXXXXXX,XX,</w:t>
      </w:r>
      <w:r>
        <w:rPr>
          <w:rFonts w:ascii="Calibri" w:hAnsi="Calibri"/>
          <w:color w:val="FF0000"/>
          <w:spacing w:val="25"/>
          <w:sz w:val="24"/>
        </w:rPr>
        <w:t> </w:t>
      </w:r>
      <w:r>
        <w:rPr>
          <w:rFonts w:ascii="Calibri" w:hAnsi="Calibri"/>
          <w:color w:val="FF0000"/>
          <w:sz w:val="24"/>
        </w:rPr>
        <w:t>(XXXXXX</w:t>
      </w:r>
      <w:r>
        <w:rPr>
          <w:rFonts w:ascii="Calibri" w:hAnsi="Calibri"/>
          <w:color w:val="FF0000"/>
          <w:sz w:val="24"/>
        </w:rPr>
        <w:t> Milhões, XXXXXX mil, XXXXXX reais e XXXXXX centavos).</w:t>
      </w:r>
      <w:r>
        <w:rPr>
          <w:rFonts w:ascii="Calibri" w:hAnsi="Calibri"/>
          <w:sz w:val="24"/>
        </w:rPr>
      </w:r>
    </w:p>
    <w:p>
      <w:pPr>
        <w:spacing w:line="240" w:lineRule="auto" w:before="3"/>
        <w:rPr>
          <w:rFonts w:ascii="Calibri" w:hAnsi="Calibri" w:cs="Calibri" w:eastAsia="Calibri"/>
          <w:sz w:val="29"/>
          <w:szCs w:val="29"/>
        </w:rPr>
      </w:pPr>
    </w:p>
    <w:p>
      <w:pPr>
        <w:spacing w:line="408" w:lineRule="auto" w:before="0"/>
        <w:ind w:left="149" w:right="138" w:firstLine="832"/>
        <w:jc w:val="both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5"/>
          <w:sz w:val="24"/>
        </w:rPr>
        <w:t> </w:t>
      </w:r>
      <w:r>
        <w:rPr>
          <w:rFonts w:ascii="Calibri" w:hAnsi="Calibri"/>
          <w:sz w:val="24"/>
        </w:rPr>
        <w:t>investimento</w:t>
      </w:r>
      <w:r>
        <w:rPr>
          <w:rFonts w:ascii="Calibri" w:hAnsi="Calibri"/>
          <w:spacing w:val="12"/>
          <w:sz w:val="24"/>
        </w:rPr>
        <w:t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imobilizado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z w:val="24"/>
        </w:rPr>
        <w:t>diminuiu</w:t>
      </w:r>
      <w:r>
        <w:rPr>
          <w:rFonts w:ascii="Calibri" w:hAnsi="Calibri"/>
          <w:spacing w:val="13"/>
          <w:sz w:val="24"/>
        </w:rPr>
        <w:t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color w:val="FF0000"/>
          <w:sz w:val="24"/>
        </w:rPr>
        <w:t>R$</w:t>
      </w:r>
      <w:r>
        <w:rPr>
          <w:rFonts w:ascii="Calibri" w:hAnsi="Calibri"/>
          <w:color w:val="FF0000"/>
          <w:spacing w:val="8"/>
          <w:sz w:val="24"/>
        </w:rPr>
        <w:t> </w:t>
      </w:r>
      <w:r>
        <w:rPr>
          <w:rFonts w:ascii="Calibri" w:hAnsi="Calibri"/>
          <w:color w:val="FF0000"/>
          <w:sz w:val="24"/>
        </w:rPr>
        <w:t>XXXXXX,XX</w:t>
      </w:r>
      <w:r>
        <w:rPr>
          <w:rFonts w:ascii="Calibri" w:hAnsi="Calibri"/>
          <w:color w:val="FF0000"/>
          <w:spacing w:val="7"/>
          <w:sz w:val="24"/>
        </w:rPr>
        <w:t> </w:t>
      </w:r>
      <w:r>
        <w:rPr>
          <w:rFonts w:ascii="Calibri" w:hAnsi="Calibri"/>
          <w:color w:val="FF0000"/>
          <w:sz w:val="24"/>
        </w:rPr>
        <w:t>(XXXXXX</w:t>
      </w:r>
      <w:r>
        <w:rPr>
          <w:rFonts w:ascii="Calibri" w:hAnsi="Calibri"/>
          <w:color w:val="FF0000"/>
          <w:spacing w:val="8"/>
          <w:sz w:val="24"/>
        </w:rPr>
        <w:t> </w:t>
      </w:r>
      <w:r>
        <w:rPr>
          <w:rFonts w:ascii="Calibri" w:hAnsi="Calibri"/>
          <w:color w:val="FF0000"/>
          <w:sz w:val="24"/>
        </w:rPr>
        <w:t>Milhões,</w:t>
      </w:r>
      <w:r>
        <w:rPr>
          <w:rFonts w:ascii="Calibri" w:hAnsi="Calibri"/>
          <w:color w:val="FF0000"/>
          <w:spacing w:val="9"/>
          <w:sz w:val="24"/>
        </w:rPr>
        <w:t> </w:t>
      </w:r>
      <w:r>
        <w:rPr>
          <w:rFonts w:ascii="Calibri" w:hAnsi="Calibri"/>
          <w:color w:val="FF0000"/>
          <w:sz w:val="24"/>
        </w:rPr>
        <w:t>XXXXXX</w:t>
      </w:r>
      <w:r>
        <w:rPr>
          <w:rFonts w:ascii="Calibri" w:hAnsi="Calibri"/>
          <w:color w:val="FF0000"/>
          <w:sz w:val="24"/>
        </w:rPr>
        <w:t> mil,</w:t>
      </w:r>
      <w:r>
        <w:rPr>
          <w:rFonts w:ascii="Calibri" w:hAnsi="Calibri"/>
          <w:color w:val="FF0000"/>
          <w:spacing w:val="3"/>
          <w:sz w:val="24"/>
        </w:rPr>
        <w:t> </w:t>
      </w:r>
      <w:r>
        <w:rPr>
          <w:rFonts w:ascii="Calibri" w:hAnsi="Calibri"/>
          <w:color w:val="FF0000"/>
          <w:sz w:val="24"/>
        </w:rPr>
        <w:t>XXXXXX</w:t>
      </w:r>
      <w:r>
        <w:rPr>
          <w:rFonts w:ascii="Calibri" w:hAnsi="Calibri"/>
          <w:color w:val="FF0000"/>
          <w:spacing w:val="4"/>
          <w:sz w:val="24"/>
        </w:rPr>
        <w:t> </w:t>
      </w:r>
      <w:r>
        <w:rPr>
          <w:rFonts w:ascii="Calibri" w:hAnsi="Calibri"/>
          <w:color w:val="FF0000"/>
          <w:sz w:val="24"/>
        </w:rPr>
        <w:t>reais</w:t>
      </w:r>
      <w:r>
        <w:rPr>
          <w:rFonts w:ascii="Calibri" w:hAnsi="Calibri"/>
          <w:color w:val="FF0000"/>
          <w:spacing w:val="3"/>
          <w:sz w:val="24"/>
        </w:rPr>
        <w:t> </w:t>
      </w:r>
      <w:r>
        <w:rPr>
          <w:rFonts w:ascii="Calibri" w:hAnsi="Calibri"/>
          <w:color w:val="FF0000"/>
          <w:sz w:val="24"/>
        </w:rPr>
        <w:t>e</w:t>
      </w:r>
      <w:r>
        <w:rPr>
          <w:rFonts w:ascii="Calibri" w:hAnsi="Calibri"/>
          <w:color w:val="FF0000"/>
          <w:spacing w:val="3"/>
          <w:sz w:val="24"/>
        </w:rPr>
        <w:t> </w:t>
      </w:r>
      <w:r>
        <w:rPr>
          <w:rFonts w:ascii="Calibri" w:hAnsi="Calibri"/>
          <w:color w:val="FF0000"/>
          <w:sz w:val="24"/>
        </w:rPr>
        <w:t>XXXXXX</w:t>
      </w:r>
      <w:r>
        <w:rPr>
          <w:rFonts w:ascii="Calibri" w:hAnsi="Calibri"/>
          <w:color w:val="FF0000"/>
          <w:spacing w:val="6"/>
          <w:sz w:val="24"/>
        </w:rPr>
        <w:t> </w:t>
      </w:r>
      <w:r>
        <w:rPr>
          <w:rFonts w:ascii="Calibri" w:hAnsi="Calibri"/>
          <w:color w:val="FF0000"/>
          <w:sz w:val="24"/>
        </w:rPr>
        <w:t>centavos)</w:t>
      </w:r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relação</w:t>
      </w:r>
      <w:r>
        <w:rPr>
          <w:rFonts w:ascii="Calibri" w:hAnsi="Calibri"/>
          <w:spacing w:val="4"/>
          <w:sz w:val="24"/>
        </w:rPr>
        <w:t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3"/>
          <w:sz w:val="24"/>
        </w:rPr>
        <w:t> </w:t>
      </w:r>
      <w:r>
        <w:rPr>
          <w:rFonts w:ascii="Calibri" w:hAnsi="Calibri"/>
          <w:sz w:val="24"/>
        </w:rPr>
        <w:t>anterior,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devido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21"/>
          <w:sz w:val="24"/>
        </w:rPr>
        <w:t> </w:t>
      </w:r>
      <w:r>
        <w:rPr>
          <w:rFonts w:ascii="Calibri" w:hAnsi="Calibri"/>
          <w:sz w:val="24"/>
        </w:rPr>
        <w:t>desfazimento</w:t>
      </w:r>
      <w:r>
        <w:rPr>
          <w:rFonts w:ascii="Calibri" w:hAnsi="Calibri"/>
          <w:spacing w:val="16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bens,</w:t>
      </w:r>
      <w:r>
        <w:rPr>
          <w:rFonts w:ascii="Calibri" w:hAnsi="Calibri"/>
          <w:spacing w:val="10"/>
          <w:sz w:val="24"/>
        </w:rPr>
        <w:t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0"/>
          <w:sz w:val="24"/>
        </w:rPr>
        <w:t> </w:t>
      </w:r>
      <w:r>
        <w:rPr>
          <w:rFonts w:ascii="Calibri" w:hAnsi="Calibri"/>
          <w:sz w:val="24"/>
        </w:rPr>
        <w:t>inservível,</w:t>
      </w:r>
      <w:r>
        <w:rPr>
          <w:rFonts w:ascii="Calibri" w:hAnsi="Calibri"/>
          <w:spacing w:val="12"/>
          <w:sz w:val="24"/>
        </w:rPr>
        <w:t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demonstramos</w:t>
      </w:r>
      <w:r>
        <w:rPr>
          <w:rFonts w:ascii="Calibri" w:hAnsi="Calibri"/>
          <w:spacing w:val="16"/>
          <w:sz w:val="24"/>
        </w:rPr>
        <w:t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quadro</w:t>
      </w:r>
      <w:r>
        <w:rPr>
          <w:rFonts w:ascii="Calibri" w:hAnsi="Calibri"/>
          <w:spacing w:val="15"/>
          <w:sz w:val="24"/>
        </w:rPr>
        <w:t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epígrafe</w:t>
      </w:r>
      <w:r>
        <w:rPr>
          <w:rFonts w:ascii="Calibri" w:hAnsi="Calibri"/>
          <w:spacing w:val="14"/>
          <w:sz w:val="24"/>
        </w:rPr>
        <w:t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variação</w:t>
      </w:r>
      <w:r>
        <w:rPr>
          <w:rFonts w:ascii="Calibri" w:hAnsi="Calibri"/>
          <w:sz w:val="24"/>
        </w:rPr>
        <w:t> patrimonial no grupo de Imobilizado: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19"/>
          <w:szCs w:val="19"/>
        </w:rPr>
      </w:pP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7"/>
        <w:gridCol w:w="1145"/>
      </w:tblGrid>
      <w:tr>
        <w:trPr>
          <w:trHeight w:val="826" w:hRule="exact"/>
        </w:trPr>
        <w:tc>
          <w:tcPr>
            <w:tcW w:w="8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</w:rPr>
              <w:t>Classificação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>
            <w:pPr>
              <w:pStyle w:val="TableParagraph"/>
              <w:spacing w:line="259" w:lineRule="auto" w:before="123"/>
              <w:ind w:left="239" w:right="170" w:hanging="65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z w:val="22"/>
              </w:rPr>
              <w:t>Valor R$ (2.008)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768" w:hRule="exact"/>
        </w:trPr>
        <w:tc>
          <w:tcPr>
            <w:tcW w:w="8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5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</w:rPr>
              <w:t>Bens Móveis: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5" w:lineRule="auto" w:before="70"/>
              <w:ind w:left="440" w:right="30" w:hanging="406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color w:val="FF0000"/>
                <w:sz w:val="24"/>
              </w:rPr>
              <w:t>XXXXXXXX, XX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768" w:hRule="exact"/>
        </w:trPr>
        <w:tc>
          <w:tcPr>
            <w:tcW w:w="8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2471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t>Móveis: Utensílios e equipamentos.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5" w:lineRule="auto" w:before="70"/>
              <w:ind w:left="440" w:right="30" w:hanging="406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color w:val="FF0000"/>
                <w:sz w:val="24"/>
              </w:rPr>
              <w:t>XXXXXXXX, XX</w:t>
            </w:r>
            <w:r>
              <w:rPr>
                <w:rFonts w:ascii="Calibri"/>
                <w:sz w:val="24"/>
              </w:rPr>
            </w:r>
          </w:p>
        </w:tc>
      </w:tr>
      <w:tr>
        <w:trPr>
          <w:trHeight w:val="768" w:hRule="exact"/>
        </w:trPr>
        <w:tc>
          <w:tcPr>
            <w:tcW w:w="8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t>Depreciações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 w:cs="Calibri" w:eastAsia="Calibri"/>
                <w:color w:val="FF0000"/>
                <w:sz w:val="22"/>
                <w:szCs w:val="22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</w:rPr>
            </w:r>
          </w:p>
        </w:tc>
      </w:tr>
      <w:tr>
        <w:trPr>
          <w:trHeight w:val="768" w:hRule="exact"/>
        </w:trPr>
        <w:tc>
          <w:tcPr>
            <w:tcW w:w="8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4" w:right="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z w:val="22"/>
              </w:rPr>
              <w:t>Total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5" w:lineRule="auto" w:before="70"/>
              <w:ind w:left="440" w:right="30" w:hanging="406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/>
                <w:color w:val="FF0000"/>
                <w:sz w:val="24"/>
              </w:rPr>
              <w:t>XXXXXXXX, XX</w:t>
            </w:r>
            <w:r>
              <w:rPr>
                <w:rFonts w:ascii="Calibri"/>
                <w:sz w:val="24"/>
              </w:rPr>
            </w:r>
          </w:p>
        </w:tc>
      </w:tr>
    </w:tbl>
    <w:p>
      <w:pPr>
        <w:spacing w:after="0" w:line="255" w:lineRule="auto"/>
        <w:jc w:val="left"/>
        <w:rPr>
          <w:rFonts w:ascii="Calibri" w:hAnsi="Calibri" w:cs="Calibri" w:eastAsia="Calibri"/>
          <w:sz w:val="24"/>
          <w:szCs w:val="24"/>
        </w:rPr>
        <w:sectPr>
          <w:headerReference w:type="default" r:id="rId7"/>
          <w:pgSz w:w="11910" w:h="16840"/>
          <w:pgMar w:header="2215" w:footer="0" w:top="2440" w:bottom="280" w:left="1600" w:right="78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p>
      <w:pPr>
        <w:spacing w:line="408" w:lineRule="auto" w:before="51"/>
        <w:ind w:left="109" w:right="99" w:firstLine="835"/>
        <w:jc w:val="both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10"/>
          <w:sz w:val="24"/>
        </w:rPr>
        <w:t> </w:t>
      </w:r>
      <w:r>
        <w:rPr>
          <w:rFonts w:ascii="Calibri" w:hAnsi="Calibri"/>
          <w:sz w:val="24"/>
        </w:rPr>
        <w:t>houve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z w:val="24"/>
        </w:rPr>
        <w:t>registros</w:t>
      </w:r>
      <w:r>
        <w:rPr>
          <w:rFonts w:ascii="Calibri" w:hAnsi="Calibri"/>
          <w:spacing w:val="10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depreciações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2"/>
          <w:sz w:val="24"/>
        </w:rPr>
        <w:t> </w:t>
      </w:r>
      <w:r>
        <w:rPr>
          <w:rFonts w:ascii="Calibri" w:hAnsi="Calibri"/>
          <w:sz w:val="24"/>
        </w:rPr>
        <w:t>móveis,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pois</w:t>
      </w:r>
      <w:r>
        <w:rPr>
          <w:rFonts w:ascii="Calibri" w:hAnsi="Calibri"/>
          <w:spacing w:val="12"/>
          <w:sz w:val="24"/>
        </w:rPr>
        <w:t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obrigatoriedade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9"/>
          <w:sz w:val="24"/>
        </w:rPr>
        <w:t> </w:t>
      </w:r>
      <w:r>
        <w:rPr>
          <w:rFonts w:ascii="Calibri" w:hAnsi="Calibri"/>
          <w:sz w:val="24"/>
        </w:rPr>
        <w:t>registro</w:t>
      </w:r>
      <w:r>
        <w:rPr>
          <w:rFonts w:ascii="Calibri" w:hAnsi="Calibri"/>
          <w:sz w:val="24"/>
        </w:rPr>
        <w:t> foi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revogada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Portaria</w:t>
      </w:r>
      <w:r>
        <w:rPr>
          <w:rFonts w:ascii="Calibri" w:hAnsi="Calibri"/>
          <w:spacing w:val="8"/>
          <w:sz w:val="24"/>
        </w:rPr>
        <w:t> </w:t>
      </w:r>
      <w:r>
        <w:rPr>
          <w:rFonts w:ascii="Calibri" w:hAnsi="Calibri"/>
          <w:sz w:val="24"/>
        </w:rPr>
        <w:t>nº</w:t>
      </w:r>
      <w:r>
        <w:rPr>
          <w:rFonts w:ascii="Calibri" w:hAnsi="Calibri"/>
          <w:spacing w:val="4"/>
          <w:sz w:val="24"/>
        </w:rPr>
        <w:t> </w:t>
      </w:r>
      <w:r>
        <w:rPr>
          <w:rFonts w:ascii="Calibri" w:hAnsi="Calibri"/>
          <w:sz w:val="24"/>
        </w:rPr>
        <w:t>1317</w:t>
      </w:r>
      <w:r>
        <w:rPr>
          <w:rFonts w:ascii="Calibri" w:hAnsi="Calibri"/>
          <w:spacing w:val="7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z w:val="24"/>
        </w:rPr>
        <w:t>17/09/2003,</w:t>
      </w:r>
      <w:r>
        <w:rPr>
          <w:rFonts w:ascii="Calibri" w:hAnsi="Calibri"/>
          <w:spacing w:val="12"/>
          <w:sz w:val="24"/>
        </w:rPr>
        <w:t> </w:t>
      </w:r>
      <w:r>
        <w:rPr>
          <w:rFonts w:ascii="Calibri" w:hAnsi="Calibri"/>
          <w:sz w:val="24"/>
        </w:rPr>
        <w:t>permanecendo</w:t>
      </w:r>
      <w:r>
        <w:rPr>
          <w:rFonts w:ascii="Calibri" w:hAnsi="Calibri"/>
          <w:spacing w:val="11"/>
          <w:sz w:val="24"/>
        </w:rPr>
        <w:t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6"/>
          <w:sz w:val="24"/>
        </w:rPr>
        <w:t> </w:t>
      </w:r>
      <w:r>
        <w:rPr>
          <w:rFonts w:ascii="Calibri" w:hAnsi="Calibri"/>
          <w:spacing w:val="-1"/>
          <w:sz w:val="24"/>
        </w:rPr>
        <w:t>obrigatoriedade</w:t>
      </w:r>
      <w:r>
        <w:rPr>
          <w:rFonts w:ascii="Calibri" w:hAnsi="Calibri"/>
          <w:spacing w:val="12"/>
          <w:sz w:val="24"/>
        </w:rPr>
        <w:t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8"/>
          <w:sz w:val="24"/>
        </w:rPr>
        <w:t> </w:t>
      </w:r>
      <w:r>
        <w:rPr>
          <w:rFonts w:ascii="Calibri" w:hAnsi="Calibri"/>
          <w:sz w:val="24"/>
        </w:rPr>
        <w:t>reavaliação</w:t>
      </w:r>
      <w:r>
        <w:rPr>
          <w:rFonts w:ascii="Calibri" w:hAnsi="Calibri"/>
          <w:spacing w:val="17"/>
          <w:sz w:val="24"/>
        </w:rPr>
        <w:t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5"/>
          <w:sz w:val="24"/>
        </w:rPr>
        <w:t> </w:t>
      </w:r>
      <w:r>
        <w:rPr>
          <w:rFonts w:ascii="Calibri" w:hAnsi="Calibri"/>
          <w:sz w:val="24"/>
        </w:rPr>
        <w:t>depreciação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bens</w:t>
      </w:r>
      <w:r>
        <w:rPr>
          <w:rFonts w:ascii="Calibri" w:hAnsi="Calibri"/>
          <w:spacing w:val="17"/>
          <w:sz w:val="24"/>
        </w:rPr>
        <w:t> </w:t>
      </w:r>
      <w:r>
        <w:rPr>
          <w:rFonts w:ascii="Calibri" w:hAnsi="Calibri"/>
          <w:sz w:val="24"/>
        </w:rPr>
        <w:t>imóveis,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6"/>
          <w:sz w:val="24"/>
        </w:rPr>
        <w:t> </w:t>
      </w:r>
      <w:r>
        <w:rPr>
          <w:rFonts w:ascii="Calibri" w:hAnsi="Calibri"/>
          <w:sz w:val="24"/>
        </w:rPr>
        <w:t>qual</w:t>
      </w:r>
      <w:r>
        <w:rPr>
          <w:rFonts w:ascii="Calibri" w:hAnsi="Calibri"/>
          <w:spacing w:val="20"/>
          <w:sz w:val="24"/>
        </w:rPr>
        <w:t> </w:t>
      </w:r>
      <w:r>
        <w:rPr>
          <w:rFonts w:ascii="Calibri" w:hAnsi="Calibri"/>
          <w:sz w:val="24"/>
        </w:rPr>
        <w:t>será</w:t>
      </w:r>
      <w:r>
        <w:rPr>
          <w:rFonts w:ascii="Calibri" w:hAnsi="Calibri"/>
          <w:spacing w:val="16"/>
          <w:sz w:val="24"/>
        </w:rPr>
        <w:t> </w:t>
      </w:r>
      <w:r>
        <w:rPr>
          <w:rFonts w:ascii="Calibri" w:hAnsi="Calibri"/>
          <w:sz w:val="24"/>
        </w:rPr>
        <w:t>efetuado</w:t>
      </w:r>
      <w:r>
        <w:rPr>
          <w:rFonts w:ascii="Calibri" w:hAnsi="Calibri"/>
          <w:spacing w:val="24"/>
          <w:sz w:val="24"/>
        </w:rPr>
        <w:t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7"/>
          <w:sz w:val="24"/>
        </w:rPr>
        <w:t> </w:t>
      </w:r>
      <w:r>
        <w:rPr>
          <w:rFonts w:ascii="Calibri" w:hAnsi="Calibri"/>
          <w:sz w:val="24"/>
        </w:rPr>
        <w:t>exercício</w:t>
      </w:r>
      <w:r>
        <w:rPr>
          <w:rFonts w:ascii="Calibri" w:hAnsi="Calibri"/>
          <w:spacing w:val="18"/>
          <w:sz w:val="24"/>
        </w:rPr>
        <w:t> </w:t>
      </w:r>
      <w:r>
        <w:rPr>
          <w:rFonts w:ascii="Calibri" w:hAnsi="Calibri"/>
          <w:sz w:val="24"/>
        </w:rPr>
        <w:t>seguinte</w:t>
      </w:r>
      <w:r>
        <w:rPr>
          <w:rFonts w:ascii="Calibri" w:hAnsi="Calibri"/>
          <w:spacing w:val="19"/>
          <w:sz w:val="24"/>
        </w:rPr>
        <w:t> </w:t>
      </w:r>
      <w:r>
        <w:rPr>
          <w:rFonts w:ascii="Calibri" w:hAnsi="Calibri"/>
          <w:sz w:val="24"/>
        </w:rPr>
        <w:t>após</w:t>
      </w:r>
      <w:r>
        <w:rPr>
          <w:rFonts w:ascii="Calibri" w:hAnsi="Calibri"/>
          <w:sz w:val="24"/>
        </w:rPr>
        <w:t> normatização do processo pelo Conselho Curador.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before="192"/>
        <w:ind w:left="109" w:right="0" w:firstLine="0"/>
        <w:jc w:val="left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 w:cs="Calibri" w:eastAsia="Calibri"/>
          <w:sz w:val="24"/>
          <w:szCs w:val="24"/>
        </w:rPr>
        <w:t>@@@‐ @@, XX de janeiro de 2023.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19"/>
          <w:szCs w:val="19"/>
        </w:rPr>
      </w:pPr>
    </w:p>
    <w:p>
      <w:pPr>
        <w:spacing w:line="318" w:lineRule="auto" w:before="0"/>
        <w:ind w:left="6287" w:right="1638" w:firstLine="254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sz w:val="20"/>
        </w:rPr>
        <w:t>@@@@@</w:t>
      </w:r>
      <w:r>
        <w:rPr>
          <w:rFonts w:ascii="Arial"/>
          <w:w w:val="99"/>
          <w:sz w:val="20"/>
        </w:rPr>
        <w:t> </w:t>
      </w:r>
      <w:r>
        <w:rPr>
          <w:rFonts w:ascii="Arial"/>
          <w:sz w:val="20"/>
        </w:rPr>
        <w:t>Diretor</w:t>
      </w:r>
      <w:r>
        <w:rPr>
          <w:rFonts w:ascii="Arial"/>
          <w:spacing w:val="-16"/>
          <w:sz w:val="20"/>
        </w:rPr>
        <w:t> </w:t>
      </w:r>
      <w:r>
        <w:rPr>
          <w:rFonts w:ascii="Arial"/>
          <w:sz w:val="20"/>
        </w:rPr>
        <w:t>Executivo</w:t>
      </w:r>
      <w:r>
        <w:rPr>
          <w:rFonts w:ascii="Arial"/>
          <w:sz w:val="20"/>
        </w:rPr>
      </w:r>
    </w:p>
    <w:sectPr>
      <w:headerReference w:type="default" r:id="rId8"/>
      <w:pgSz w:w="11910" w:h="16840"/>
      <w:pgMar w:header="0" w:footer="0" w:top="1600" w:bottom="280" w:left="164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6.480003pt;margin-top:109.103615pt;width:197.55pt;height:14.7pt;mso-position-horizontal-relative:page;mso-position-vertical-relative:page;z-index:-11752" type="#_x0000_t202" filled="false" stroked="false">
          <v:textbox inset="0,0,0,0">
            <w:txbxContent>
              <w:p>
                <w:pPr>
                  <w:pStyle w:val="BodyText"/>
                  <w:spacing w:line="278" w:lineRule="exact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/>
                </w:r>
                <w:r>
                  <w:rPr>
                    <w:u w:val="single" w:color="000000"/>
                  </w:rPr>
                  <w:t>Fundos</w:t>
                </w:r>
                <w:r>
                  <w:rPr>
                    <w:spacing w:val="-1"/>
                    <w:u w:val="single" w:color="000000"/>
                  </w:rPr>
                  <w:t> </w:t>
                </w:r>
                <w:r>
                  <w:rPr>
                    <w:rFonts w:ascii="Times New Roman"/>
                    <w:b w:val="0"/>
                    <w:spacing w:val="-1"/>
                    <w:u w:val="single" w:color="000000"/>
                  </w:rPr>
                </w:r>
                <w:r>
                  <w:rPr>
                    <w:u w:val="single" w:color="000000"/>
                  </w:rPr>
                  <w:t>de </w:t>
                </w:r>
                <w:r>
                  <w:rPr>
                    <w:rFonts w:asci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Investimento </w:t>
                </w:r>
                <w:r>
                  <w:rPr>
                    <w:rFonts w:asci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em </w:t>
                </w:r>
                <w:r>
                  <w:rPr>
                    <w:rFonts w:asci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Renda</w:t>
                </w:r>
                <w:r>
                  <w:rPr>
                    <w:spacing w:val="-1"/>
                    <w:u w:val="single" w:color="000000"/>
                  </w:rPr>
                  <w:t> </w:t>
                </w:r>
                <w:r>
                  <w:rPr>
                    <w:rFonts w:ascii="Times New Roman"/>
                    <w:b w:val="0"/>
                    <w:spacing w:val="-1"/>
                    <w:u w:val="single" w:color="000000"/>
                  </w:rPr>
                </w:r>
                <w:r>
                  <w:rPr>
                    <w:u w:val="single" w:color="000000"/>
                  </w:rPr>
                  <w:t>Fixa</w:t>
                </w:r>
                <w:r>
                  <w:rPr/>
                </w:r>
                <w:r>
                  <w:rPr>
                    <w:b w:val="0"/>
                  </w:rPr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86.480003pt;margin-top:109.103615pt;width:218.5pt;height:14.7pt;mso-position-horizontal-relative:page;mso-position-vertical-relative:page;z-index:-11728" type="#_x0000_t202" filled="false" stroked="false">
          <v:textbox inset="0,0,0,0">
            <w:txbxContent>
              <w:p>
                <w:pPr>
                  <w:pStyle w:val="BodyText"/>
                  <w:spacing w:line="278" w:lineRule="exact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/>
                </w:r>
                <w:r>
                  <w:rPr>
                    <w:u w:val="single" w:color="000000"/>
                  </w:rPr>
                  <w:t>Fundos</w:t>
                </w:r>
                <w:r>
                  <w:rPr>
                    <w:spacing w:val="-1"/>
                    <w:u w:val="single" w:color="000000"/>
                  </w:rPr>
                  <w:t> </w:t>
                </w:r>
                <w:r>
                  <w:rPr>
                    <w:rFonts w:ascii="Times New Roman" w:hAnsi="Times New Roman"/>
                    <w:b w:val="0"/>
                    <w:spacing w:val="-1"/>
                    <w:u w:val="single" w:color="000000"/>
                  </w:rPr>
                </w:r>
                <w:r>
                  <w:rPr>
                    <w:u w:val="single" w:color="000000"/>
                  </w:rPr>
                  <w:t>de </w:t>
                </w:r>
                <w:r>
                  <w:rPr>
                    <w:rFonts w:ascii="Times New Roman" w:hAns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Investimento </w:t>
                </w:r>
                <w:r>
                  <w:rPr>
                    <w:rFonts w:ascii="Times New Roman" w:hAns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em </w:t>
                </w:r>
                <w:r>
                  <w:rPr>
                    <w:rFonts w:ascii="Times New Roman" w:hAns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Renda</w:t>
                </w:r>
                <w:r>
                  <w:rPr>
                    <w:spacing w:val="-1"/>
                    <w:u w:val="single" w:color="000000"/>
                  </w:rPr>
                  <w:t> </w:t>
                </w:r>
                <w:r>
                  <w:rPr>
                    <w:rFonts w:ascii="Times New Roman" w:hAnsi="Times New Roman"/>
                    <w:b w:val="0"/>
                    <w:spacing w:val="-1"/>
                    <w:u w:val="single" w:color="000000"/>
                  </w:rPr>
                </w:r>
                <w:r>
                  <w:rPr>
                    <w:u w:val="single" w:color="000000"/>
                  </w:rPr>
                  <w:t>Variável</w:t>
                </w:r>
                <w:r>
                  <w:rPr/>
                </w:r>
                <w:r>
                  <w:rPr>
                    <w:b w:val="0"/>
                  </w:rPr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86.480003pt;margin-top:109.103615pt;width:139.6pt;height:14.7pt;mso-position-horizontal-relative:page;mso-position-vertical-relative:page;z-index:-11704" type="#_x0000_t202" filled="false" stroked="false">
          <v:textbox inset="0,0,0,0">
            <w:txbxContent>
              <w:p>
                <w:pPr>
                  <w:pStyle w:val="BodyText"/>
                  <w:spacing w:line="278" w:lineRule="exact"/>
                  <w:ind w:left="20" w:right="0"/>
                  <w:jc w:val="left"/>
                  <w:rPr>
                    <w:b w:val="0"/>
                    <w:bCs w:val="0"/>
                  </w:rPr>
                </w:pPr>
                <w:r>
                  <w:rPr/>
                </w:r>
                <w:r>
                  <w:rPr>
                    <w:u w:val="single" w:color="000000"/>
                  </w:rPr>
                  <w:t>Variação</w:t>
                </w:r>
                <w:r>
                  <w:rPr>
                    <w:spacing w:val="-1"/>
                    <w:u w:val="single" w:color="000000"/>
                  </w:rPr>
                  <w:t> </w:t>
                </w:r>
                <w:r>
                  <w:rPr>
                    <w:rFonts w:ascii="Times New Roman" w:hAnsi="Times New Roman"/>
                    <w:b w:val="0"/>
                    <w:spacing w:val="-1"/>
                    <w:u w:val="single" w:color="000000"/>
                  </w:rPr>
                </w:r>
                <w:r>
                  <w:rPr>
                    <w:u w:val="single" w:color="000000"/>
                  </w:rPr>
                  <w:t>dos </w:t>
                </w:r>
                <w:r>
                  <w:rPr>
                    <w:rFonts w:ascii="Times New Roman" w:hAnsi="Times New Roman"/>
                    <w:b w:val="0"/>
                    <w:u w:val="single" w:color="000000"/>
                  </w:rPr>
                </w:r>
                <w:r>
                  <w:rPr>
                    <w:u w:val="single" w:color="000000"/>
                  </w:rPr>
                  <w:t>Investimentos</w:t>
                </w:r>
                <w:r>
                  <w:rPr/>
                </w:r>
                <w:r>
                  <w:rPr>
                    <w:b w:val="0"/>
                  </w:rPr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543"/>
    </w:pPr>
    <w:rPr>
      <w:rFonts w:ascii="Calibri" w:hAnsi="Calibri" w:eastAsia="Calibri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dc:title>5.1_AUXÍLIO_ANUAL_vs_2023.34.xlsx</dc:title>
  <dcterms:created xsi:type="dcterms:W3CDTF">2024-01-16T14:27:45Z</dcterms:created>
  <dcterms:modified xsi:type="dcterms:W3CDTF">2024-01-16T14:27:45Z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2024-01-16T00:00:00Z</vt:filetime>
  </property>
  <property fmtid="{D5CDD505-2E9C-101B-9397-08002B2CF9AE}" pid="3" name="LastSaved">
    <vt:filetime>2024-01-16T00:00:00Z</vt:filetime>
  </property>
</Properties>
</file>